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13CE1A" w14:textId="77777777" w:rsidR="00523DB3" w:rsidRPr="00523DB3" w:rsidRDefault="00523DB3" w:rsidP="00523DB3">
      <w:pPr>
        <w:spacing w:before="100"/>
        <w:rPr>
          <w:rFonts w:eastAsiaTheme="minorEastAsia"/>
          <w:b/>
          <w:lang w:eastAsia="ja-JP"/>
        </w:rPr>
      </w:pPr>
    </w:p>
    <w:p w14:paraId="5AD6A22C" w14:textId="77777777" w:rsidR="00523DB3" w:rsidRPr="00523DB3" w:rsidRDefault="00523DB3" w:rsidP="00523DB3">
      <w:pPr>
        <w:spacing w:before="100"/>
        <w:rPr>
          <w:rFonts w:eastAsiaTheme="minorEastAsia"/>
          <w:b/>
          <w:lang w:eastAsia="ja-JP"/>
        </w:rPr>
      </w:pPr>
    </w:p>
    <w:p w14:paraId="77184CF2" w14:textId="77777777" w:rsidR="00523DB3" w:rsidRPr="00523DB3" w:rsidRDefault="00523DB3" w:rsidP="00523DB3">
      <w:pPr>
        <w:spacing w:before="100"/>
        <w:jc w:val="center"/>
        <w:rPr>
          <w:color w:val="000000"/>
        </w:rPr>
      </w:pPr>
      <w:r w:rsidRPr="00523DB3">
        <w:rPr>
          <w:noProof/>
        </w:rPr>
        <w:drawing>
          <wp:inline distT="0" distB="0" distL="0" distR="0" wp14:anchorId="59E1ED41" wp14:editId="4B57B326">
            <wp:extent cx="933450" cy="838200"/>
            <wp:effectExtent l="0" t="0" r="0" b="0"/>
            <wp:docPr id="32" name="Picture 32"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3450" cy="838200"/>
                    </a:xfrm>
                    <a:prstGeom prst="rect">
                      <a:avLst/>
                    </a:prstGeom>
                    <a:noFill/>
                    <a:ln>
                      <a:noFill/>
                    </a:ln>
                  </pic:spPr>
                </pic:pic>
              </a:graphicData>
            </a:graphic>
          </wp:inline>
        </w:drawing>
      </w:r>
    </w:p>
    <w:p w14:paraId="7A4CCD62" w14:textId="77777777" w:rsidR="00523DB3" w:rsidRPr="00523DB3" w:rsidRDefault="00523DB3" w:rsidP="00523DB3">
      <w:pPr>
        <w:pStyle w:val="Title"/>
        <w:spacing w:before="100" w:after="0"/>
        <w:rPr>
          <w:rFonts w:ascii="Times New Roman" w:hAnsi="Times New Roman" w:cs="Times New Roman"/>
          <w:sz w:val="24"/>
          <w:szCs w:val="24"/>
        </w:rPr>
      </w:pPr>
    </w:p>
    <w:p w14:paraId="6F7010F9" w14:textId="77777777" w:rsidR="00523DB3" w:rsidRPr="00523DB3" w:rsidRDefault="00523DB3" w:rsidP="00523DB3">
      <w:pPr>
        <w:spacing w:before="100"/>
        <w:jc w:val="center"/>
        <w:rPr>
          <w:rFonts w:eastAsiaTheme="minorEastAsia"/>
          <w:b/>
        </w:rPr>
      </w:pPr>
    </w:p>
    <w:p w14:paraId="394821B6" w14:textId="77777777" w:rsidR="00523DB3" w:rsidRPr="00523DB3" w:rsidRDefault="00523DB3" w:rsidP="00523DB3">
      <w:pPr>
        <w:spacing w:before="100"/>
        <w:jc w:val="center"/>
        <w:rPr>
          <w:rFonts w:eastAsiaTheme="minorEastAsia"/>
          <w:b/>
        </w:rPr>
      </w:pPr>
    </w:p>
    <w:p w14:paraId="1F420355" w14:textId="77777777" w:rsidR="00523DB3" w:rsidRPr="00523DB3" w:rsidRDefault="00523DB3" w:rsidP="00523DB3">
      <w:pPr>
        <w:spacing w:before="100"/>
        <w:jc w:val="center"/>
        <w:rPr>
          <w:rFonts w:eastAsiaTheme="minorEastAsia"/>
          <w:b/>
        </w:rPr>
      </w:pPr>
    </w:p>
    <w:p w14:paraId="4286A0E8" w14:textId="77777777" w:rsidR="00523DB3" w:rsidRPr="00523DB3" w:rsidRDefault="00523DB3" w:rsidP="00523DB3">
      <w:pPr>
        <w:spacing w:before="100"/>
        <w:jc w:val="center"/>
        <w:rPr>
          <w:rFonts w:eastAsiaTheme="minorEastAsia"/>
          <w:b/>
        </w:rPr>
      </w:pPr>
    </w:p>
    <w:p w14:paraId="41D7B3A1" w14:textId="77777777" w:rsidR="00523DB3" w:rsidRPr="00523DB3" w:rsidRDefault="00523DB3" w:rsidP="00523DB3">
      <w:pPr>
        <w:spacing w:before="100"/>
        <w:jc w:val="center"/>
        <w:rPr>
          <w:rFonts w:eastAsiaTheme="minorEastAsia"/>
          <w:b/>
        </w:rPr>
      </w:pPr>
    </w:p>
    <w:p w14:paraId="0B130F0B" w14:textId="77777777" w:rsidR="00523DB3" w:rsidRPr="00523DB3" w:rsidRDefault="00523DB3" w:rsidP="00523DB3">
      <w:pPr>
        <w:spacing w:before="100"/>
        <w:jc w:val="center"/>
        <w:rPr>
          <w:rFonts w:eastAsiaTheme="minorEastAsia"/>
          <w:b/>
        </w:rPr>
      </w:pPr>
    </w:p>
    <w:p w14:paraId="7534CD85" w14:textId="77777777" w:rsidR="00523DB3" w:rsidRPr="00523DB3" w:rsidRDefault="00523DB3" w:rsidP="00523DB3">
      <w:pPr>
        <w:spacing w:before="100"/>
        <w:jc w:val="center"/>
        <w:rPr>
          <w:rFonts w:eastAsiaTheme="minorEastAsia"/>
          <w:b/>
        </w:rPr>
      </w:pPr>
    </w:p>
    <w:p w14:paraId="05BD4DD2" w14:textId="77777777" w:rsidR="00523DB3" w:rsidRPr="00523DB3" w:rsidRDefault="00523DB3" w:rsidP="00523DB3">
      <w:pPr>
        <w:pStyle w:val="Title"/>
        <w:spacing w:before="100" w:after="0"/>
        <w:rPr>
          <w:rFonts w:ascii="Times New Roman" w:hAnsi="Times New Roman" w:cs="Times New Roman"/>
          <w:sz w:val="24"/>
          <w:szCs w:val="24"/>
        </w:rPr>
      </w:pPr>
    </w:p>
    <w:p w14:paraId="4A5F3759" w14:textId="77777777" w:rsidR="00523DB3" w:rsidRPr="00523DB3" w:rsidRDefault="00523DB3" w:rsidP="00523DB3">
      <w:pPr>
        <w:spacing w:before="100"/>
        <w:jc w:val="center"/>
        <w:rPr>
          <w:b/>
        </w:rPr>
      </w:pPr>
      <w:r w:rsidRPr="00523DB3">
        <w:rPr>
          <w:b/>
        </w:rPr>
        <w:t xml:space="preserve">APT REPORT </w:t>
      </w:r>
    </w:p>
    <w:p w14:paraId="41DB24CD" w14:textId="77777777" w:rsidR="00523DB3" w:rsidRPr="00523DB3" w:rsidRDefault="00523DB3" w:rsidP="00523DB3">
      <w:pPr>
        <w:spacing w:before="100"/>
        <w:jc w:val="center"/>
        <w:rPr>
          <w:b/>
        </w:rPr>
      </w:pPr>
      <w:r w:rsidRPr="00523DB3">
        <w:rPr>
          <w:b/>
        </w:rPr>
        <w:t xml:space="preserve">ON </w:t>
      </w:r>
    </w:p>
    <w:p w14:paraId="661CD239" w14:textId="7BA7C9A4" w:rsidR="00523DB3" w:rsidRDefault="00CB21D1" w:rsidP="00523DB3">
      <w:pPr>
        <w:spacing w:before="100"/>
        <w:jc w:val="center"/>
        <w:rPr>
          <w:rFonts w:ascii="Times New Roman Bold" w:hAnsi="Times New Roman Bold"/>
          <w:b/>
          <w:caps/>
        </w:rPr>
      </w:pPr>
      <w:bookmarkStart w:id="0" w:name="_Toc516485527"/>
      <w:r w:rsidRPr="00CB21D1">
        <w:rPr>
          <w:rFonts w:ascii="Times New Roman Bold" w:hAnsi="Times New Roman Bold"/>
          <w:b/>
          <w:caps/>
        </w:rPr>
        <w:t>APT/ITU Conformance and Interoperability Events</w:t>
      </w:r>
    </w:p>
    <w:p w14:paraId="6EEF8D50" w14:textId="77777777" w:rsidR="00CB21D1" w:rsidRPr="00CB21D1" w:rsidRDefault="00CB21D1" w:rsidP="00523DB3">
      <w:pPr>
        <w:spacing w:before="100"/>
        <w:jc w:val="center"/>
        <w:rPr>
          <w:rFonts w:ascii="Times New Roman Bold" w:hAnsi="Times New Roman Bold"/>
          <w:b/>
          <w:caps/>
        </w:rPr>
      </w:pPr>
    </w:p>
    <w:p w14:paraId="7AB9BF40" w14:textId="2766A005" w:rsidR="00523DB3" w:rsidRPr="00523DB3" w:rsidRDefault="00523DB3" w:rsidP="00523DB3">
      <w:pPr>
        <w:spacing w:before="100"/>
        <w:jc w:val="center"/>
        <w:rPr>
          <w:rFonts w:eastAsiaTheme="minorEastAsia"/>
          <w:b/>
        </w:rPr>
      </w:pPr>
      <w:r w:rsidRPr="00523DB3">
        <w:rPr>
          <w:b/>
        </w:rPr>
        <w:t>No. APT/ASTAP/REPT-3</w:t>
      </w:r>
      <w:bookmarkEnd w:id="0"/>
      <w:r w:rsidRPr="00523DB3">
        <w:rPr>
          <w:b/>
        </w:rPr>
        <w:t>4</w:t>
      </w:r>
    </w:p>
    <w:p w14:paraId="42EB05B1" w14:textId="77777777" w:rsidR="00523DB3" w:rsidRPr="00523DB3" w:rsidRDefault="00523DB3" w:rsidP="00523DB3">
      <w:pPr>
        <w:spacing w:before="100"/>
        <w:jc w:val="center"/>
        <w:rPr>
          <w:b/>
          <w:bCs/>
        </w:rPr>
      </w:pPr>
      <w:r w:rsidRPr="00523DB3">
        <w:rPr>
          <w:b/>
          <w:bCs/>
        </w:rPr>
        <w:t>Edition: May 2018</w:t>
      </w:r>
    </w:p>
    <w:p w14:paraId="4D46327D" w14:textId="77777777" w:rsidR="00523DB3" w:rsidRPr="00523DB3" w:rsidRDefault="00523DB3" w:rsidP="00523DB3">
      <w:pPr>
        <w:spacing w:before="100"/>
        <w:jc w:val="center"/>
        <w:rPr>
          <w:b/>
        </w:rPr>
      </w:pPr>
    </w:p>
    <w:p w14:paraId="190BC16D" w14:textId="77777777" w:rsidR="00523DB3" w:rsidRPr="00523DB3" w:rsidRDefault="00523DB3" w:rsidP="00523DB3">
      <w:pPr>
        <w:spacing w:before="100"/>
        <w:jc w:val="center"/>
        <w:rPr>
          <w:b/>
        </w:rPr>
      </w:pPr>
    </w:p>
    <w:p w14:paraId="7308282B" w14:textId="77777777" w:rsidR="00523DB3" w:rsidRPr="00523DB3" w:rsidRDefault="00523DB3" w:rsidP="00523DB3">
      <w:pPr>
        <w:spacing w:before="100"/>
        <w:jc w:val="center"/>
        <w:rPr>
          <w:b/>
        </w:rPr>
      </w:pPr>
    </w:p>
    <w:p w14:paraId="1AF9F4F5" w14:textId="77777777" w:rsidR="00523DB3" w:rsidRPr="00523DB3" w:rsidRDefault="00523DB3" w:rsidP="00523DB3">
      <w:pPr>
        <w:spacing w:before="100"/>
        <w:jc w:val="center"/>
        <w:rPr>
          <w:b/>
        </w:rPr>
      </w:pPr>
    </w:p>
    <w:p w14:paraId="02370DE2" w14:textId="77777777" w:rsidR="00523DB3" w:rsidRPr="00523DB3" w:rsidRDefault="00523DB3" w:rsidP="00523DB3">
      <w:pPr>
        <w:spacing w:before="100"/>
        <w:jc w:val="center"/>
        <w:rPr>
          <w:b/>
        </w:rPr>
      </w:pPr>
    </w:p>
    <w:p w14:paraId="151C5765" w14:textId="77777777" w:rsidR="00523DB3" w:rsidRPr="00523DB3" w:rsidRDefault="00523DB3" w:rsidP="00523DB3">
      <w:pPr>
        <w:spacing w:before="100"/>
        <w:jc w:val="center"/>
        <w:rPr>
          <w:b/>
        </w:rPr>
      </w:pPr>
    </w:p>
    <w:p w14:paraId="7B516B52" w14:textId="77777777" w:rsidR="00523DB3" w:rsidRPr="00523DB3" w:rsidRDefault="00523DB3" w:rsidP="00523DB3">
      <w:pPr>
        <w:spacing w:before="100"/>
        <w:jc w:val="center"/>
        <w:rPr>
          <w:b/>
        </w:rPr>
      </w:pPr>
    </w:p>
    <w:p w14:paraId="7D8F3161" w14:textId="77777777" w:rsidR="00523DB3" w:rsidRPr="00523DB3" w:rsidRDefault="00523DB3" w:rsidP="00523DB3">
      <w:pPr>
        <w:spacing w:before="100"/>
        <w:jc w:val="center"/>
        <w:rPr>
          <w:b/>
        </w:rPr>
      </w:pPr>
    </w:p>
    <w:p w14:paraId="79665B88" w14:textId="77777777" w:rsidR="00523DB3" w:rsidRPr="00523DB3" w:rsidRDefault="00523DB3" w:rsidP="00523DB3">
      <w:pPr>
        <w:spacing w:before="100"/>
        <w:jc w:val="center"/>
        <w:rPr>
          <w:b/>
        </w:rPr>
      </w:pPr>
    </w:p>
    <w:p w14:paraId="66D27600" w14:textId="77777777" w:rsidR="00523DB3" w:rsidRPr="00523DB3" w:rsidRDefault="00523DB3" w:rsidP="00523DB3">
      <w:pPr>
        <w:spacing w:before="100"/>
        <w:jc w:val="center"/>
        <w:rPr>
          <w:b/>
        </w:rPr>
      </w:pPr>
    </w:p>
    <w:p w14:paraId="3305D91C" w14:textId="77777777" w:rsidR="00523DB3" w:rsidRPr="00523DB3" w:rsidRDefault="00523DB3" w:rsidP="00523DB3">
      <w:pPr>
        <w:spacing w:before="100"/>
        <w:jc w:val="center"/>
        <w:rPr>
          <w:b/>
        </w:rPr>
      </w:pPr>
    </w:p>
    <w:p w14:paraId="0266CB5C" w14:textId="77777777" w:rsidR="00523DB3" w:rsidRPr="00523DB3" w:rsidRDefault="00523DB3" w:rsidP="00523DB3">
      <w:pPr>
        <w:spacing w:before="100"/>
        <w:jc w:val="center"/>
        <w:rPr>
          <w:b/>
        </w:rPr>
      </w:pPr>
      <w:r w:rsidRPr="00523DB3">
        <w:rPr>
          <w:b/>
        </w:rPr>
        <w:t>Adopted by</w:t>
      </w:r>
    </w:p>
    <w:p w14:paraId="3C944723" w14:textId="77777777" w:rsidR="00523DB3" w:rsidRPr="00523DB3" w:rsidRDefault="00523DB3" w:rsidP="00523DB3">
      <w:pPr>
        <w:spacing w:before="100"/>
        <w:jc w:val="center"/>
        <w:rPr>
          <w:b/>
        </w:rPr>
      </w:pPr>
    </w:p>
    <w:p w14:paraId="1F79E4D5" w14:textId="77777777" w:rsidR="00523DB3" w:rsidRPr="00523DB3" w:rsidRDefault="00523DB3" w:rsidP="00523DB3">
      <w:pPr>
        <w:spacing w:before="100"/>
        <w:jc w:val="center"/>
        <w:rPr>
          <w:rFonts w:eastAsiaTheme="minorEastAsia"/>
          <w:b/>
        </w:rPr>
      </w:pPr>
      <w:r w:rsidRPr="00523DB3">
        <w:rPr>
          <w:rFonts w:eastAsiaTheme="minorEastAsia"/>
          <w:b/>
        </w:rPr>
        <w:t>30</w:t>
      </w:r>
      <w:r w:rsidRPr="00523DB3">
        <w:rPr>
          <w:rFonts w:eastAsiaTheme="minorEastAsia"/>
          <w:b/>
          <w:vertAlign w:val="superscript"/>
        </w:rPr>
        <w:t xml:space="preserve">th </w:t>
      </w:r>
      <w:r w:rsidRPr="00523DB3">
        <w:rPr>
          <w:rFonts w:eastAsiaTheme="minorEastAsia"/>
          <w:b/>
        </w:rPr>
        <w:t>APT Standardization Program Forum (ASTAP-30)</w:t>
      </w:r>
    </w:p>
    <w:p w14:paraId="224C8510" w14:textId="77777777" w:rsidR="00523DB3" w:rsidRPr="00523DB3" w:rsidRDefault="00523DB3" w:rsidP="00523DB3">
      <w:pPr>
        <w:spacing w:before="100"/>
        <w:jc w:val="center"/>
        <w:rPr>
          <w:rFonts w:eastAsia="Malgun Gothic"/>
          <w:lang w:eastAsia="ko-KR"/>
        </w:rPr>
      </w:pPr>
      <w:r w:rsidRPr="00523DB3">
        <w:rPr>
          <w:rFonts w:eastAsiaTheme="minorEastAsia"/>
          <w:b/>
        </w:rPr>
        <w:t>21 – 25 May 2018, Bangkok, Thailand</w:t>
      </w:r>
    </w:p>
    <w:p w14:paraId="6C998DCD" w14:textId="020B328F" w:rsidR="00523DB3" w:rsidRPr="00523DB3" w:rsidRDefault="00523DB3" w:rsidP="00523DB3">
      <w:pPr>
        <w:pStyle w:val="ListParagraph"/>
        <w:spacing w:before="120" w:line="240" w:lineRule="auto"/>
        <w:ind w:leftChars="0" w:left="360"/>
        <w:jc w:val="center"/>
        <w:rPr>
          <w:rFonts w:eastAsiaTheme="minorEastAsia" w:cs="Times New Roman"/>
          <w:color w:val="FF0000"/>
          <w:sz w:val="24"/>
          <w:szCs w:val="24"/>
        </w:rPr>
      </w:pPr>
      <w:r w:rsidRPr="00523DB3">
        <w:rPr>
          <w:rFonts w:cs="Times New Roman"/>
          <w:bCs/>
          <w:sz w:val="24"/>
          <w:szCs w:val="24"/>
        </w:rPr>
        <w:br/>
        <w:t>Source Document: ASTAP-30/OUT-10</w:t>
      </w:r>
    </w:p>
    <w:p w14:paraId="2EC777B5" w14:textId="770D3643" w:rsidR="008F276B" w:rsidRPr="00523DB3" w:rsidRDefault="00480D55" w:rsidP="00CB21D1">
      <w:pPr>
        <w:spacing w:before="100"/>
        <w:rPr>
          <w:rFonts w:eastAsia="MS Mincho"/>
          <w:b/>
          <w:bCs/>
          <w:lang w:eastAsia="ja-JP"/>
        </w:rPr>
      </w:pPr>
      <w:r w:rsidRPr="00523DB3">
        <w:rPr>
          <w:b/>
          <w:bCs/>
        </w:rPr>
        <w:br w:type="page"/>
      </w:r>
      <w:bookmarkStart w:id="1" w:name="_GoBack"/>
      <w:bookmarkEnd w:id="1"/>
      <w:r w:rsidR="000E3B74" w:rsidRPr="00523DB3">
        <w:rPr>
          <w:b/>
          <w:bCs/>
        </w:rPr>
        <w:lastRenderedPageBreak/>
        <w:t>Report on</w:t>
      </w:r>
      <w:r w:rsidR="00A630BF" w:rsidRPr="00523DB3">
        <w:rPr>
          <w:b/>
          <w:bCs/>
        </w:rPr>
        <w:t xml:space="preserve"> </w:t>
      </w:r>
      <w:bookmarkStart w:id="2" w:name="_Hlk513542023"/>
      <w:r w:rsidR="00D65C06" w:rsidRPr="00523DB3">
        <w:rPr>
          <w:b/>
          <w:bCs/>
        </w:rPr>
        <w:t>APT/ITU Conformance and Interoperability</w:t>
      </w:r>
      <w:r w:rsidR="00C34416" w:rsidRPr="00523DB3">
        <w:rPr>
          <w:b/>
          <w:bCs/>
        </w:rPr>
        <w:t xml:space="preserve"> Event</w:t>
      </w:r>
      <w:r w:rsidR="004A5786" w:rsidRPr="00523DB3">
        <w:rPr>
          <w:b/>
          <w:bCs/>
        </w:rPr>
        <w:t>s</w:t>
      </w:r>
    </w:p>
    <w:bookmarkEnd w:id="2"/>
    <w:p w14:paraId="35481CD7" w14:textId="77777777" w:rsidR="008F276B" w:rsidRPr="00523DB3" w:rsidRDefault="008F276B" w:rsidP="00523DB3">
      <w:pPr>
        <w:spacing w:before="100"/>
        <w:jc w:val="center"/>
        <w:rPr>
          <w:rFonts w:eastAsia="MS Mincho"/>
          <w:b/>
          <w:lang w:eastAsia="ja-JP"/>
        </w:rPr>
      </w:pPr>
    </w:p>
    <w:sdt>
      <w:sdtPr>
        <w:rPr>
          <w:rFonts w:ascii="Times New Roman" w:eastAsia="BatangChe" w:hAnsi="Times New Roman" w:cs="Times New Roman"/>
          <w:color w:val="auto"/>
          <w:sz w:val="24"/>
          <w:szCs w:val="24"/>
          <w:lang w:val="ja-JP" w:eastAsia="en-US"/>
        </w:rPr>
        <w:id w:val="-561629952"/>
        <w:docPartObj>
          <w:docPartGallery w:val="Table of Contents"/>
          <w:docPartUnique/>
        </w:docPartObj>
      </w:sdtPr>
      <w:sdtEndPr>
        <w:rPr>
          <w:b/>
          <w:bCs/>
        </w:rPr>
      </w:sdtEndPr>
      <w:sdtContent>
        <w:p w14:paraId="3E2229BA" w14:textId="50E4EC75" w:rsidR="00D941F0" w:rsidRPr="00523DB3" w:rsidRDefault="00FC442C" w:rsidP="00523DB3">
          <w:pPr>
            <w:pStyle w:val="TOCHeading"/>
            <w:spacing w:before="100" w:line="240" w:lineRule="auto"/>
            <w:rPr>
              <w:rFonts w:ascii="Times New Roman" w:hAnsi="Times New Roman" w:cs="Times New Roman"/>
              <w:sz w:val="24"/>
              <w:szCs w:val="24"/>
            </w:rPr>
          </w:pPr>
          <w:r w:rsidRPr="00523DB3">
            <w:rPr>
              <w:rFonts w:ascii="Times New Roman" w:hAnsi="Times New Roman" w:cs="Times New Roman"/>
              <w:sz w:val="24"/>
              <w:szCs w:val="24"/>
              <w:lang w:val="ja-JP"/>
            </w:rPr>
            <w:t>Contents</w:t>
          </w:r>
        </w:p>
        <w:p w14:paraId="603F4F1A" w14:textId="314BFDCC" w:rsidR="00A542E0" w:rsidRPr="00523DB3" w:rsidRDefault="00D941F0" w:rsidP="00523DB3">
          <w:pPr>
            <w:pStyle w:val="TOC1"/>
            <w:tabs>
              <w:tab w:val="right" w:leader="dot" w:pos="9307"/>
            </w:tabs>
            <w:spacing w:before="100"/>
            <w:rPr>
              <w:rFonts w:eastAsiaTheme="minorEastAsia"/>
              <w:noProof/>
              <w:kern w:val="2"/>
              <w:lang w:eastAsia="ja-JP"/>
            </w:rPr>
          </w:pPr>
          <w:r w:rsidRPr="00523DB3">
            <w:fldChar w:fldCharType="begin"/>
          </w:r>
          <w:r w:rsidRPr="00523DB3">
            <w:rPr>
              <w:lang w:eastAsia="ja-JP"/>
            </w:rPr>
            <w:instrText xml:space="preserve"> TOC \o "1-3" \h \z \u </w:instrText>
          </w:r>
          <w:r w:rsidRPr="00523DB3">
            <w:fldChar w:fldCharType="separate"/>
          </w:r>
          <w:hyperlink w:anchor="_Toc513726122" w:history="1">
            <w:r w:rsidR="00A542E0" w:rsidRPr="00523DB3">
              <w:rPr>
                <w:rStyle w:val="Hyperlink"/>
                <w:noProof/>
              </w:rPr>
              <w:t>Introduction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_Toc513726122 \h </w:instrText>
            </w:r>
            <w:r w:rsidR="00A542E0" w:rsidRPr="00523DB3">
              <w:rPr>
                <w:noProof/>
                <w:webHidden/>
              </w:rPr>
            </w:r>
            <w:r w:rsidR="00A542E0" w:rsidRPr="00523DB3">
              <w:rPr>
                <w:noProof/>
                <w:webHidden/>
              </w:rPr>
              <w:fldChar w:fldCharType="separate"/>
            </w:r>
            <w:r w:rsidR="00CB21D1">
              <w:rPr>
                <w:noProof/>
                <w:webHidden/>
              </w:rPr>
              <w:t>6</w:t>
            </w:r>
            <w:r w:rsidR="00A542E0" w:rsidRPr="00523DB3">
              <w:rPr>
                <w:noProof/>
                <w:webHidden/>
              </w:rPr>
              <w:fldChar w:fldCharType="end"/>
            </w:r>
          </w:hyperlink>
        </w:p>
        <w:p w14:paraId="77CA702F" w14:textId="0E85AF47" w:rsidR="00A542E0" w:rsidRPr="00523DB3" w:rsidRDefault="00BB5609" w:rsidP="00523DB3">
          <w:pPr>
            <w:pStyle w:val="TOC1"/>
            <w:tabs>
              <w:tab w:val="left" w:pos="420"/>
              <w:tab w:val="right" w:leader="dot" w:pos="9307"/>
            </w:tabs>
            <w:spacing w:before="100"/>
            <w:rPr>
              <w:rFonts w:eastAsiaTheme="minorEastAsia"/>
              <w:noProof/>
              <w:kern w:val="2"/>
              <w:lang w:eastAsia="ja-JP"/>
            </w:rPr>
          </w:pPr>
          <w:hyperlink w:anchor="_Toc513726123" w:history="1">
            <w:r w:rsidR="00A542E0" w:rsidRPr="00523DB3">
              <w:rPr>
                <w:rStyle w:val="Hyperlink"/>
                <w:noProof/>
                <w:lang w:eastAsia="ja-JP"/>
              </w:rPr>
              <w:t>1.</w:t>
            </w:r>
            <w:r w:rsidR="00A542E0" w:rsidRPr="00523DB3">
              <w:rPr>
                <w:rFonts w:eastAsiaTheme="minorEastAsia"/>
                <w:noProof/>
                <w:kern w:val="2"/>
                <w:lang w:eastAsia="ja-JP"/>
              </w:rPr>
              <w:tab/>
            </w:r>
            <w:r w:rsidR="00A542E0" w:rsidRPr="00523DB3">
              <w:rPr>
                <w:rStyle w:val="Hyperlink"/>
                <w:noProof/>
                <w:lang w:eastAsia="ja-JP"/>
              </w:rPr>
              <w:t>Report of the 1</w:t>
            </w:r>
            <w:r w:rsidR="00A542E0" w:rsidRPr="00523DB3">
              <w:rPr>
                <w:rStyle w:val="Hyperlink"/>
                <w:noProof/>
                <w:vertAlign w:val="superscript"/>
                <w:lang w:eastAsia="ja-JP"/>
              </w:rPr>
              <w:t>st</w:t>
            </w:r>
            <w:r w:rsidR="00A542E0" w:rsidRPr="00523DB3">
              <w:rPr>
                <w:rStyle w:val="Hyperlink"/>
                <w:noProof/>
                <w:lang w:eastAsia="ja-JP"/>
              </w:rPr>
              <w:t xml:space="preserve"> APT/ITU C&amp;I Event 2013</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_Toc513726123 \h </w:instrText>
            </w:r>
            <w:r w:rsidR="00A542E0" w:rsidRPr="00523DB3">
              <w:rPr>
                <w:noProof/>
                <w:webHidden/>
              </w:rPr>
            </w:r>
            <w:r w:rsidR="00A542E0" w:rsidRPr="00523DB3">
              <w:rPr>
                <w:noProof/>
                <w:webHidden/>
              </w:rPr>
              <w:fldChar w:fldCharType="separate"/>
            </w:r>
            <w:r w:rsidR="00CB21D1">
              <w:rPr>
                <w:noProof/>
                <w:webHidden/>
              </w:rPr>
              <w:t>7</w:t>
            </w:r>
            <w:r w:rsidR="00A542E0" w:rsidRPr="00523DB3">
              <w:rPr>
                <w:noProof/>
                <w:webHidden/>
              </w:rPr>
              <w:fldChar w:fldCharType="end"/>
            </w:r>
          </w:hyperlink>
        </w:p>
        <w:p w14:paraId="2C3EAFD0" w14:textId="144063C2" w:rsidR="00A542E0" w:rsidRPr="00523DB3" w:rsidRDefault="00BB5609" w:rsidP="00523DB3">
          <w:pPr>
            <w:pStyle w:val="TOC1"/>
            <w:tabs>
              <w:tab w:val="right" w:leader="dot" w:pos="9307"/>
            </w:tabs>
            <w:spacing w:before="100"/>
            <w:rPr>
              <w:rFonts w:eastAsiaTheme="minorEastAsia"/>
              <w:noProof/>
              <w:kern w:val="2"/>
              <w:lang w:eastAsia="ja-JP"/>
            </w:rPr>
          </w:pPr>
          <w:hyperlink w:anchor="_Toc513726124" w:history="1">
            <w:r w:rsidR="00A542E0" w:rsidRPr="00523DB3">
              <w:rPr>
                <w:rStyle w:val="Hyperlink"/>
                <w:noProof/>
                <w:lang w:eastAsia="ja-JP"/>
              </w:rPr>
              <w:t>Summary</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_Toc513726124 \h </w:instrText>
            </w:r>
            <w:r w:rsidR="00A542E0" w:rsidRPr="00523DB3">
              <w:rPr>
                <w:noProof/>
                <w:webHidden/>
              </w:rPr>
            </w:r>
            <w:r w:rsidR="00A542E0" w:rsidRPr="00523DB3">
              <w:rPr>
                <w:noProof/>
                <w:webHidden/>
              </w:rPr>
              <w:fldChar w:fldCharType="separate"/>
            </w:r>
            <w:r w:rsidR="00CB21D1">
              <w:rPr>
                <w:noProof/>
                <w:webHidden/>
              </w:rPr>
              <w:t>7</w:t>
            </w:r>
            <w:r w:rsidR="00A542E0" w:rsidRPr="00523DB3">
              <w:rPr>
                <w:noProof/>
                <w:webHidden/>
              </w:rPr>
              <w:fldChar w:fldCharType="end"/>
            </w:r>
          </w:hyperlink>
        </w:p>
        <w:p w14:paraId="7BEB9866" w14:textId="7A54A1E5"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25" w:history="1">
            <w:r w:rsidR="00A542E0" w:rsidRPr="00523DB3">
              <w:rPr>
                <w:rStyle w:val="Hyperlink"/>
                <w:noProof/>
              </w:rPr>
              <w:t>1.1</w:t>
            </w:r>
            <w:r w:rsidR="00A542E0" w:rsidRPr="00523DB3">
              <w:rPr>
                <w:rFonts w:eastAsiaTheme="minorEastAsia"/>
                <w:noProof/>
                <w:kern w:val="2"/>
                <w:lang w:eastAsia="ja-JP"/>
              </w:rPr>
              <w:tab/>
            </w:r>
            <w:r w:rsidR="00A542E0" w:rsidRPr="00523DB3">
              <w:rPr>
                <w:rStyle w:val="Hyperlink"/>
                <w:noProof/>
              </w:rPr>
              <w:t>Outline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_Toc513726125 \h </w:instrText>
            </w:r>
            <w:r w:rsidR="00A542E0" w:rsidRPr="00523DB3">
              <w:rPr>
                <w:noProof/>
                <w:webHidden/>
              </w:rPr>
            </w:r>
            <w:r w:rsidR="00A542E0" w:rsidRPr="00523DB3">
              <w:rPr>
                <w:noProof/>
                <w:webHidden/>
              </w:rPr>
              <w:fldChar w:fldCharType="separate"/>
            </w:r>
            <w:r w:rsidR="00CB21D1">
              <w:rPr>
                <w:noProof/>
                <w:webHidden/>
              </w:rPr>
              <w:t>7</w:t>
            </w:r>
            <w:r w:rsidR="00A542E0" w:rsidRPr="00523DB3">
              <w:rPr>
                <w:noProof/>
                <w:webHidden/>
              </w:rPr>
              <w:fldChar w:fldCharType="end"/>
            </w:r>
          </w:hyperlink>
        </w:p>
        <w:p w14:paraId="18427918" w14:textId="25C49FE8"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26" w:history="1">
            <w:r w:rsidR="00A542E0" w:rsidRPr="00523DB3">
              <w:rPr>
                <w:rStyle w:val="Hyperlink"/>
                <w:noProof/>
              </w:rPr>
              <w:t>1.2</w:t>
            </w:r>
            <w:r w:rsidR="00A542E0" w:rsidRPr="00523DB3">
              <w:rPr>
                <w:rFonts w:eastAsiaTheme="minorEastAsia"/>
                <w:noProof/>
                <w:kern w:val="2"/>
                <w:lang w:eastAsia="ja-JP"/>
              </w:rPr>
              <w:tab/>
            </w:r>
            <w:r w:rsidR="00A542E0" w:rsidRPr="00523DB3">
              <w:rPr>
                <w:rStyle w:val="Hyperlink"/>
                <w:noProof/>
              </w:rPr>
              <w:t>Objectives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_Toc513726126 \h </w:instrText>
            </w:r>
            <w:r w:rsidR="00A542E0" w:rsidRPr="00523DB3">
              <w:rPr>
                <w:noProof/>
                <w:webHidden/>
              </w:rPr>
            </w:r>
            <w:r w:rsidR="00A542E0" w:rsidRPr="00523DB3">
              <w:rPr>
                <w:noProof/>
                <w:webHidden/>
              </w:rPr>
              <w:fldChar w:fldCharType="separate"/>
            </w:r>
            <w:r w:rsidR="00CB21D1">
              <w:rPr>
                <w:noProof/>
                <w:webHidden/>
              </w:rPr>
              <w:t>7</w:t>
            </w:r>
            <w:r w:rsidR="00A542E0" w:rsidRPr="00523DB3">
              <w:rPr>
                <w:noProof/>
                <w:webHidden/>
              </w:rPr>
              <w:fldChar w:fldCharType="end"/>
            </w:r>
          </w:hyperlink>
        </w:p>
        <w:p w14:paraId="492C40E5" w14:textId="7E9893CD"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27" w:history="1">
            <w:r w:rsidR="00A542E0" w:rsidRPr="00523DB3">
              <w:rPr>
                <w:rStyle w:val="Hyperlink"/>
                <w:noProof/>
              </w:rPr>
              <w:t>1.3</w:t>
            </w:r>
            <w:r w:rsidR="00A542E0" w:rsidRPr="00523DB3">
              <w:rPr>
                <w:rFonts w:eastAsiaTheme="minorEastAsia"/>
                <w:noProof/>
                <w:kern w:val="2"/>
                <w:lang w:eastAsia="ja-JP"/>
              </w:rPr>
              <w:tab/>
            </w:r>
            <w:r w:rsidR="00A542E0" w:rsidRPr="00523DB3">
              <w:rPr>
                <w:rStyle w:val="Hyperlink"/>
                <w:noProof/>
              </w:rPr>
              <w:t>Interoperability testing and showcasing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_Toc513726127 \h </w:instrText>
            </w:r>
            <w:r w:rsidR="00A542E0" w:rsidRPr="00523DB3">
              <w:rPr>
                <w:noProof/>
                <w:webHidden/>
              </w:rPr>
            </w:r>
            <w:r w:rsidR="00A542E0" w:rsidRPr="00523DB3">
              <w:rPr>
                <w:noProof/>
                <w:webHidden/>
              </w:rPr>
              <w:fldChar w:fldCharType="separate"/>
            </w:r>
            <w:r w:rsidR="00CB21D1">
              <w:rPr>
                <w:noProof/>
                <w:webHidden/>
              </w:rPr>
              <w:t>7</w:t>
            </w:r>
            <w:r w:rsidR="00A542E0" w:rsidRPr="00523DB3">
              <w:rPr>
                <w:noProof/>
                <w:webHidden/>
              </w:rPr>
              <w:fldChar w:fldCharType="end"/>
            </w:r>
          </w:hyperlink>
        </w:p>
        <w:p w14:paraId="41C26D5A" w14:textId="2DFBC07D"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28" w:history="1">
            <w:r w:rsidR="00A542E0" w:rsidRPr="00523DB3">
              <w:rPr>
                <w:rStyle w:val="Hyperlink"/>
                <w:noProof/>
              </w:rPr>
              <w:t>1.3.1</w:t>
            </w:r>
            <w:r w:rsidR="00A542E0" w:rsidRPr="00523DB3">
              <w:rPr>
                <w:rFonts w:eastAsiaTheme="minorEastAsia"/>
                <w:noProof/>
                <w:kern w:val="2"/>
                <w:lang w:eastAsia="ja-JP"/>
              </w:rPr>
              <w:tab/>
            </w:r>
            <w:r w:rsidR="00A542E0" w:rsidRPr="00523DB3">
              <w:rPr>
                <w:rStyle w:val="Hyperlink"/>
                <w:noProof/>
              </w:rPr>
              <w:t>NGN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_Toc513726128 \h </w:instrText>
            </w:r>
            <w:r w:rsidR="00A542E0" w:rsidRPr="00523DB3">
              <w:rPr>
                <w:noProof/>
                <w:webHidden/>
              </w:rPr>
            </w:r>
            <w:r w:rsidR="00A542E0" w:rsidRPr="00523DB3">
              <w:rPr>
                <w:noProof/>
                <w:webHidden/>
              </w:rPr>
              <w:fldChar w:fldCharType="separate"/>
            </w:r>
            <w:r w:rsidR="00CB21D1">
              <w:rPr>
                <w:noProof/>
                <w:webHidden/>
              </w:rPr>
              <w:t>7</w:t>
            </w:r>
            <w:r w:rsidR="00A542E0" w:rsidRPr="00523DB3">
              <w:rPr>
                <w:noProof/>
                <w:webHidden/>
              </w:rPr>
              <w:fldChar w:fldCharType="end"/>
            </w:r>
          </w:hyperlink>
        </w:p>
        <w:p w14:paraId="5AE9FF91" w14:textId="5A234BEF"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29" w:history="1">
            <w:r w:rsidR="00A542E0" w:rsidRPr="00523DB3">
              <w:rPr>
                <w:rStyle w:val="Hyperlink"/>
                <w:noProof/>
              </w:rPr>
              <w:t>1.3.2</w:t>
            </w:r>
            <w:r w:rsidR="00A542E0" w:rsidRPr="00523DB3">
              <w:rPr>
                <w:rFonts w:eastAsiaTheme="minorEastAsia"/>
                <w:noProof/>
                <w:kern w:val="2"/>
                <w:lang w:eastAsia="ja-JP"/>
              </w:rPr>
              <w:tab/>
            </w:r>
            <w:r w:rsidR="00A542E0" w:rsidRPr="00523DB3">
              <w:rPr>
                <w:rStyle w:val="Hyperlink"/>
                <w:noProof/>
              </w:rPr>
              <w:t>IPTV</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_Toc513726129 \h </w:instrText>
            </w:r>
            <w:r w:rsidR="00A542E0" w:rsidRPr="00523DB3">
              <w:rPr>
                <w:noProof/>
                <w:webHidden/>
              </w:rPr>
            </w:r>
            <w:r w:rsidR="00A542E0" w:rsidRPr="00523DB3">
              <w:rPr>
                <w:noProof/>
                <w:webHidden/>
              </w:rPr>
              <w:fldChar w:fldCharType="separate"/>
            </w:r>
            <w:r w:rsidR="00CB21D1">
              <w:rPr>
                <w:noProof/>
                <w:webHidden/>
              </w:rPr>
              <w:t>10</w:t>
            </w:r>
            <w:r w:rsidR="00A542E0" w:rsidRPr="00523DB3">
              <w:rPr>
                <w:noProof/>
                <w:webHidden/>
              </w:rPr>
              <w:fldChar w:fldCharType="end"/>
            </w:r>
          </w:hyperlink>
        </w:p>
        <w:p w14:paraId="5DFE50C4" w14:textId="7F868085"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0" w:history="1">
            <w:r w:rsidR="00A542E0" w:rsidRPr="00523DB3">
              <w:rPr>
                <w:rStyle w:val="Hyperlink"/>
                <w:noProof/>
              </w:rPr>
              <w:t>1.3.3</w:t>
            </w:r>
            <w:r w:rsidR="00A542E0" w:rsidRPr="00523DB3">
              <w:rPr>
                <w:rFonts w:eastAsiaTheme="minorEastAsia"/>
                <w:noProof/>
                <w:kern w:val="2"/>
                <w:lang w:eastAsia="ja-JP"/>
              </w:rPr>
              <w:tab/>
            </w:r>
            <w:r w:rsidR="00A542E0" w:rsidRPr="00523DB3">
              <w:rPr>
                <w:rStyle w:val="Hyperlink"/>
                <w:noProof/>
              </w:rPr>
              <w:t>Optical access</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_Toc513726130 \h </w:instrText>
            </w:r>
            <w:r w:rsidR="00A542E0" w:rsidRPr="00523DB3">
              <w:rPr>
                <w:noProof/>
                <w:webHidden/>
              </w:rPr>
            </w:r>
            <w:r w:rsidR="00A542E0" w:rsidRPr="00523DB3">
              <w:rPr>
                <w:noProof/>
                <w:webHidden/>
              </w:rPr>
              <w:fldChar w:fldCharType="separate"/>
            </w:r>
            <w:r w:rsidR="00CB21D1">
              <w:rPr>
                <w:noProof/>
                <w:webHidden/>
              </w:rPr>
              <w:t>12</w:t>
            </w:r>
            <w:r w:rsidR="00A542E0" w:rsidRPr="00523DB3">
              <w:rPr>
                <w:noProof/>
                <w:webHidden/>
              </w:rPr>
              <w:fldChar w:fldCharType="end"/>
            </w:r>
          </w:hyperlink>
        </w:p>
        <w:p w14:paraId="006D490C" w14:textId="453B24DC"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31" w:history="1">
            <w:r w:rsidR="00A542E0" w:rsidRPr="00523DB3">
              <w:rPr>
                <w:rStyle w:val="Hyperlink"/>
                <w:noProof/>
              </w:rPr>
              <w:t>1.4</w:t>
            </w:r>
            <w:r w:rsidR="00A542E0" w:rsidRPr="00523DB3">
              <w:rPr>
                <w:rFonts w:eastAsiaTheme="minorEastAsia"/>
                <w:noProof/>
                <w:kern w:val="2"/>
                <w:lang w:eastAsia="ja-JP"/>
              </w:rPr>
              <w:tab/>
            </w:r>
            <w:r w:rsidR="00A542E0" w:rsidRPr="00523DB3">
              <w:rPr>
                <w:rStyle w:val="Hyperlink"/>
                <w:noProof/>
              </w:rPr>
              <w:t>Workshop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_Toc513726131 \h </w:instrText>
            </w:r>
            <w:r w:rsidR="00A542E0" w:rsidRPr="00523DB3">
              <w:rPr>
                <w:noProof/>
                <w:webHidden/>
              </w:rPr>
            </w:r>
            <w:r w:rsidR="00A542E0" w:rsidRPr="00523DB3">
              <w:rPr>
                <w:noProof/>
                <w:webHidden/>
              </w:rPr>
              <w:fldChar w:fldCharType="separate"/>
            </w:r>
            <w:r w:rsidR="00CB21D1">
              <w:rPr>
                <w:noProof/>
                <w:webHidden/>
              </w:rPr>
              <w:t>13</w:t>
            </w:r>
            <w:r w:rsidR="00A542E0" w:rsidRPr="00523DB3">
              <w:rPr>
                <w:noProof/>
                <w:webHidden/>
              </w:rPr>
              <w:fldChar w:fldCharType="end"/>
            </w:r>
          </w:hyperlink>
        </w:p>
        <w:p w14:paraId="7B97FCAA" w14:textId="2ACF44E2"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2" w:history="1">
            <w:r w:rsidR="00A542E0" w:rsidRPr="00523DB3">
              <w:rPr>
                <w:rStyle w:val="Hyperlink"/>
                <w:noProof/>
              </w:rPr>
              <w:t>1.4.1</w:t>
            </w:r>
            <w:r w:rsidR="00A542E0" w:rsidRPr="00523DB3">
              <w:rPr>
                <w:rFonts w:eastAsiaTheme="minorEastAsia"/>
                <w:noProof/>
                <w:kern w:val="2"/>
                <w:lang w:eastAsia="ja-JP"/>
              </w:rPr>
              <w:tab/>
            </w:r>
            <w:r w:rsidR="00A542E0" w:rsidRPr="00523DB3">
              <w:rPr>
                <w:rStyle w:val="Hyperlink"/>
                <w:noProof/>
              </w:rPr>
              <w:t>Opening: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_Toc513726132 \h </w:instrText>
            </w:r>
            <w:r w:rsidR="00A542E0" w:rsidRPr="00523DB3">
              <w:rPr>
                <w:noProof/>
                <w:webHidden/>
              </w:rPr>
            </w:r>
            <w:r w:rsidR="00A542E0" w:rsidRPr="00523DB3">
              <w:rPr>
                <w:noProof/>
                <w:webHidden/>
              </w:rPr>
              <w:fldChar w:fldCharType="separate"/>
            </w:r>
            <w:r w:rsidR="00CB21D1">
              <w:rPr>
                <w:noProof/>
                <w:webHidden/>
              </w:rPr>
              <w:t>13</w:t>
            </w:r>
            <w:r w:rsidR="00A542E0" w:rsidRPr="00523DB3">
              <w:rPr>
                <w:noProof/>
                <w:webHidden/>
              </w:rPr>
              <w:fldChar w:fldCharType="end"/>
            </w:r>
          </w:hyperlink>
        </w:p>
        <w:p w14:paraId="10C50584" w14:textId="439AE3E5"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3" w:history="1">
            <w:r w:rsidR="00A542E0" w:rsidRPr="00523DB3">
              <w:rPr>
                <w:rStyle w:val="Hyperlink"/>
                <w:noProof/>
              </w:rPr>
              <w:t>1.4.2</w:t>
            </w:r>
            <w:r w:rsidR="00A542E0" w:rsidRPr="00523DB3">
              <w:rPr>
                <w:rFonts w:eastAsiaTheme="minorEastAsia"/>
                <w:noProof/>
                <w:kern w:val="2"/>
                <w:lang w:eastAsia="ja-JP"/>
              </w:rPr>
              <w:tab/>
            </w:r>
            <w:r w:rsidR="00A542E0" w:rsidRPr="00523DB3">
              <w:rPr>
                <w:rStyle w:val="Hyperlink"/>
                <w:noProof/>
              </w:rPr>
              <w:t>Session 1: Presentations from APT Member Countries</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_Toc513726133 \h </w:instrText>
            </w:r>
            <w:r w:rsidR="00A542E0" w:rsidRPr="00523DB3">
              <w:rPr>
                <w:noProof/>
                <w:webHidden/>
              </w:rPr>
            </w:r>
            <w:r w:rsidR="00A542E0" w:rsidRPr="00523DB3">
              <w:rPr>
                <w:noProof/>
                <w:webHidden/>
              </w:rPr>
              <w:fldChar w:fldCharType="separate"/>
            </w:r>
            <w:r w:rsidR="00CB21D1">
              <w:rPr>
                <w:noProof/>
                <w:webHidden/>
              </w:rPr>
              <w:t>13</w:t>
            </w:r>
            <w:r w:rsidR="00A542E0" w:rsidRPr="00523DB3">
              <w:rPr>
                <w:noProof/>
                <w:webHidden/>
              </w:rPr>
              <w:fldChar w:fldCharType="end"/>
            </w:r>
          </w:hyperlink>
        </w:p>
        <w:p w14:paraId="71714C6D" w14:textId="444D7B08"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4" w:history="1">
            <w:r w:rsidR="00A542E0" w:rsidRPr="00523DB3">
              <w:rPr>
                <w:rStyle w:val="Hyperlink"/>
                <w:noProof/>
              </w:rPr>
              <w:t>1.4.3</w:t>
            </w:r>
            <w:r w:rsidR="00A542E0" w:rsidRPr="00523DB3">
              <w:rPr>
                <w:rFonts w:eastAsiaTheme="minorEastAsia"/>
                <w:noProof/>
                <w:kern w:val="2"/>
                <w:lang w:eastAsia="ja-JP"/>
              </w:rPr>
              <w:tab/>
            </w:r>
            <w:r w:rsidR="00A542E0" w:rsidRPr="00523DB3">
              <w:rPr>
                <w:rStyle w:val="Hyperlink"/>
                <w:noProof/>
              </w:rPr>
              <w:t>Session 2: Presentations from SDO:</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_Toc513726134 \h </w:instrText>
            </w:r>
            <w:r w:rsidR="00A542E0" w:rsidRPr="00523DB3">
              <w:rPr>
                <w:noProof/>
                <w:webHidden/>
              </w:rPr>
            </w:r>
            <w:r w:rsidR="00A542E0" w:rsidRPr="00523DB3">
              <w:rPr>
                <w:noProof/>
                <w:webHidden/>
              </w:rPr>
              <w:fldChar w:fldCharType="separate"/>
            </w:r>
            <w:r w:rsidR="00CB21D1">
              <w:rPr>
                <w:noProof/>
                <w:webHidden/>
              </w:rPr>
              <w:t>13</w:t>
            </w:r>
            <w:r w:rsidR="00A542E0" w:rsidRPr="00523DB3">
              <w:rPr>
                <w:noProof/>
                <w:webHidden/>
              </w:rPr>
              <w:fldChar w:fldCharType="end"/>
            </w:r>
          </w:hyperlink>
        </w:p>
        <w:p w14:paraId="228DE9A3" w14:textId="1C82B926"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5" w:history="1">
            <w:r w:rsidR="00A542E0" w:rsidRPr="00523DB3">
              <w:rPr>
                <w:rStyle w:val="Hyperlink"/>
                <w:noProof/>
              </w:rPr>
              <w:t>1.4.4</w:t>
            </w:r>
            <w:r w:rsidR="00A542E0" w:rsidRPr="00523DB3">
              <w:rPr>
                <w:rFonts w:eastAsiaTheme="minorEastAsia"/>
                <w:noProof/>
                <w:kern w:val="2"/>
                <w:lang w:eastAsia="ja-JP"/>
              </w:rPr>
              <w:tab/>
            </w:r>
            <w:r w:rsidR="00A542E0" w:rsidRPr="00523DB3">
              <w:rPr>
                <w:rStyle w:val="Hyperlink"/>
                <w:noProof/>
              </w:rPr>
              <w:t>Session 3: Testing Reports</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_Toc513726135 \h </w:instrText>
            </w:r>
            <w:r w:rsidR="00A542E0" w:rsidRPr="00523DB3">
              <w:rPr>
                <w:noProof/>
                <w:webHidden/>
              </w:rPr>
            </w:r>
            <w:r w:rsidR="00A542E0" w:rsidRPr="00523DB3">
              <w:rPr>
                <w:noProof/>
                <w:webHidden/>
              </w:rPr>
              <w:fldChar w:fldCharType="separate"/>
            </w:r>
            <w:r w:rsidR="00CB21D1">
              <w:rPr>
                <w:noProof/>
                <w:webHidden/>
              </w:rPr>
              <w:t>14</w:t>
            </w:r>
            <w:r w:rsidR="00A542E0" w:rsidRPr="00523DB3">
              <w:rPr>
                <w:noProof/>
                <w:webHidden/>
              </w:rPr>
              <w:fldChar w:fldCharType="end"/>
            </w:r>
          </w:hyperlink>
        </w:p>
        <w:p w14:paraId="3948C564" w14:textId="1CBF56FF"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6" w:history="1">
            <w:r w:rsidR="00A542E0" w:rsidRPr="00523DB3">
              <w:rPr>
                <w:rStyle w:val="Hyperlink"/>
                <w:noProof/>
              </w:rPr>
              <w:t>1.4.5</w:t>
            </w:r>
            <w:r w:rsidR="00A542E0" w:rsidRPr="00523DB3">
              <w:rPr>
                <w:rFonts w:eastAsiaTheme="minorEastAsia"/>
                <w:noProof/>
                <w:kern w:val="2"/>
                <w:lang w:eastAsia="ja-JP"/>
              </w:rPr>
              <w:tab/>
            </w:r>
            <w:r w:rsidR="00A542E0" w:rsidRPr="00523DB3">
              <w:rPr>
                <w:rStyle w:val="Hyperlink"/>
                <w:noProof/>
              </w:rPr>
              <w:t>Session 4: Panel Discussion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_Toc513726136 \h </w:instrText>
            </w:r>
            <w:r w:rsidR="00A542E0" w:rsidRPr="00523DB3">
              <w:rPr>
                <w:noProof/>
                <w:webHidden/>
              </w:rPr>
            </w:r>
            <w:r w:rsidR="00A542E0" w:rsidRPr="00523DB3">
              <w:rPr>
                <w:noProof/>
                <w:webHidden/>
              </w:rPr>
              <w:fldChar w:fldCharType="separate"/>
            </w:r>
            <w:r w:rsidR="00CB21D1">
              <w:rPr>
                <w:noProof/>
                <w:webHidden/>
              </w:rPr>
              <w:t>14</w:t>
            </w:r>
            <w:r w:rsidR="00A542E0" w:rsidRPr="00523DB3">
              <w:rPr>
                <w:noProof/>
                <w:webHidden/>
              </w:rPr>
              <w:fldChar w:fldCharType="end"/>
            </w:r>
          </w:hyperlink>
        </w:p>
        <w:p w14:paraId="37C9697E" w14:textId="0C8E54F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37" w:history="1">
            <w:r w:rsidR="00A542E0" w:rsidRPr="00523DB3">
              <w:rPr>
                <w:rStyle w:val="Hyperlink"/>
                <w:noProof/>
              </w:rPr>
              <w:t>1.4.6</w:t>
            </w:r>
            <w:r w:rsidR="00A542E0" w:rsidRPr="00523DB3">
              <w:rPr>
                <w:rFonts w:eastAsiaTheme="minorEastAsia"/>
                <w:noProof/>
                <w:kern w:val="2"/>
                <w:lang w:eastAsia="ja-JP"/>
              </w:rPr>
              <w:tab/>
            </w:r>
            <w:r w:rsidR="00A542E0" w:rsidRPr="00523DB3">
              <w:rPr>
                <w:rStyle w:val="Hyperlink"/>
                <w:noProof/>
              </w:rPr>
              <w:t>Agenda for the panel discussion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_Toc513726137 \h </w:instrText>
            </w:r>
            <w:r w:rsidR="00A542E0" w:rsidRPr="00523DB3">
              <w:rPr>
                <w:noProof/>
                <w:webHidden/>
              </w:rPr>
            </w:r>
            <w:r w:rsidR="00A542E0" w:rsidRPr="00523DB3">
              <w:rPr>
                <w:noProof/>
                <w:webHidden/>
              </w:rPr>
              <w:fldChar w:fldCharType="separate"/>
            </w:r>
            <w:r w:rsidR="00CB21D1">
              <w:rPr>
                <w:noProof/>
                <w:webHidden/>
              </w:rPr>
              <w:t>14</w:t>
            </w:r>
            <w:r w:rsidR="00A542E0" w:rsidRPr="00523DB3">
              <w:rPr>
                <w:noProof/>
                <w:webHidden/>
              </w:rPr>
              <w:fldChar w:fldCharType="end"/>
            </w:r>
          </w:hyperlink>
        </w:p>
        <w:p w14:paraId="44E0CA49" w14:textId="142779FF"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38" w:history="1">
            <w:r w:rsidR="00A542E0" w:rsidRPr="00523DB3">
              <w:rPr>
                <w:rStyle w:val="Hyperlink"/>
                <w:noProof/>
              </w:rPr>
              <w:t>1.5</w:t>
            </w:r>
            <w:r w:rsidR="00A542E0" w:rsidRPr="00523DB3">
              <w:rPr>
                <w:rFonts w:eastAsiaTheme="minorEastAsia"/>
                <w:noProof/>
                <w:kern w:val="2"/>
                <w:lang w:eastAsia="ja-JP"/>
              </w:rPr>
              <w:tab/>
            </w:r>
            <w:r w:rsidR="00A542E0" w:rsidRPr="00523DB3">
              <w:rPr>
                <w:rStyle w:val="Hyperlink"/>
                <w:noProof/>
              </w:rPr>
              <w:t>Output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_Toc513726138 \h </w:instrText>
            </w:r>
            <w:r w:rsidR="00A542E0" w:rsidRPr="00523DB3">
              <w:rPr>
                <w:noProof/>
                <w:webHidden/>
              </w:rPr>
            </w:r>
            <w:r w:rsidR="00A542E0" w:rsidRPr="00523DB3">
              <w:rPr>
                <w:noProof/>
                <w:webHidden/>
              </w:rPr>
              <w:fldChar w:fldCharType="separate"/>
            </w:r>
            <w:r w:rsidR="00CB21D1">
              <w:rPr>
                <w:noProof/>
                <w:webHidden/>
              </w:rPr>
              <w:t>15</w:t>
            </w:r>
            <w:r w:rsidR="00A542E0" w:rsidRPr="00523DB3">
              <w:rPr>
                <w:noProof/>
                <w:webHidden/>
              </w:rPr>
              <w:fldChar w:fldCharType="end"/>
            </w:r>
          </w:hyperlink>
        </w:p>
        <w:p w14:paraId="7EBD1F3E" w14:textId="48F874B5" w:rsidR="00A542E0" w:rsidRPr="00523DB3" w:rsidRDefault="00BB5609" w:rsidP="00523DB3">
          <w:pPr>
            <w:pStyle w:val="TOC1"/>
            <w:tabs>
              <w:tab w:val="left" w:pos="420"/>
              <w:tab w:val="right" w:leader="dot" w:pos="9307"/>
            </w:tabs>
            <w:spacing w:before="100"/>
            <w:rPr>
              <w:rFonts w:eastAsiaTheme="minorEastAsia"/>
              <w:noProof/>
              <w:kern w:val="2"/>
              <w:lang w:eastAsia="ja-JP"/>
            </w:rPr>
          </w:pPr>
          <w:hyperlink w:anchor="_Toc513726139" w:history="1">
            <w:r w:rsidR="00A542E0" w:rsidRPr="00523DB3">
              <w:rPr>
                <w:rStyle w:val="Hyperlink"/>
                <w:noProof/>
                <w:lang w:eastAsia="ja-JP"/>
              </w:rPr>
              <w:t>2.</w:t>
            </w:r>
            <w:r w:rsidR="00A542E0" w:rsidRPr="00523DB3">
              <w:rPr>
                <w:rFonts w:eastAsiaTheme="minorEastAsia"/>
                <w:noProof/>
                <w:kern w:val="2"/>
                <w:lang w:eastAsia="ja-JP"/>
              </w:rPr>
              <w:tab/>
            </w:r>
            <w:r w:rsidR="00A542E0" w:rsidRPr="00523DB3">
              <w:rPr>
                <w:rStyle w:val="Hyperlink"/>
                <w:noProof/>
                <w:lang w:eastAsia="ja-JP"/>
              </w:rPr>
              <w:t>Report of the 2</w:t>
            </w:r>
            <w:r w:rsidR="00A542E0" w:rsidRPr="00523DB3">
              <w:rPr>
                <w:rStyle w:val="Hyperlink"/>
                <w:noProof/>
                <w:vertAlign w:val="superscript"/>
                <w:lang w:eastAsia="ja-JP"/>
              </w:rPr>
              <w:t>nd</w:t>
            </w:r>
            <w:r w:rsidR="00A542E0" w:rsidRPr="00523DB3">
              <w:rPr>
                <w:rStyle w:val="Hyperlink"/>
                <w:noProof/>
                <w:lang w:eastAsia="ja-JP"/>
              </w:rPr>
              <w:t xml:space="preserve"> APT/ITU C&amp;I Event 2014</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_Toc513726139 \h </w:instrText>
            </w:r>
            <w:r w:rsidR="00A542E0" w:rsidRPr="00523DB3">
              <w:rPr>
                <w:noProof/>
                <w:webHidden/>
              </w:rPr>
            </w:r>
            <w:r w:rsidR="00A542E0" w:rsidRPr="00523DB3">
              <w:rPr>
                <w:noProof/>
                <w:webHidden/>
              </w:rPr>
              <w:fldChar w:fldCharType="separate"/>
            </w:r>
            <w:r w:rsidR="00CB21D1">
              <w:rPr>
                <w:noProof/>
                <w:webHidden/>
              </w:rPr>
              <w:t>16</w:t>
            </w:r>
            <w:r w:rsidR="00A542E0" w:rsidRPr="00523DB3">
              <w:rPr>
                <w:noProof/>
                <w:webHidden/>
              </w:rPr>
              <w:fldChar w:fldCharType="end"/>
            </w:r>
          </w:hyperlink>
        </w:p>
        <w:p w14:paraId="38648DBA" w14:textId="2D981368" w:rsidR="00A542E0" w:rsidRPr="00523DB3" w:rsidRDefault="00BB5609" w:rsidP="00523DB3">
          <w:pPr>
            <w:pStyle w:val="TOC1"/>
            <w:tabs>
              <w:tab w:val="right" w:leader="dot" w:pos="9307"/>
            </w:tabs>
            <w:spacing w:before="100"/>
            <w:rPr>
              <w:rFonts w:eastAsiaTheme="minorEastAsia"/>
              <w:noProof/>
              <w:kern w:val="2"/>
              <w:lang w:eastAsia="ja-JP"/>
            </w:rPr>
          </w:pPr>
          <w:hyperlink w:anchor="_Toc513726140" w:history="1">
            <w:r w:rsidR="00A542E0" w:rsidRPr="00523DB3">
              <w:rPr>
                <w:rStyle w:val="Hyperlink"/>
                <w:noProof/>
                <w:lang w:eastAsia="ja-JP"/>
              </w:rPr>
              <w:t>Summary</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_Toc513726140 \h </w:instrText>
            </w:r>
            <w:r w:rsidR="00A542E0" w:rsidRPr="00523DB3">
              <w:rPr>
                <w:noProof/>
                <w:webHidden/>
              </w:rPr>
            </w:r>
            <w:r w:rsidR="00A542E0" w:rsidRPr="00523DB3">
              <w:rPr>
                <w:noProof/>
                <w:webHidden/>
              </w:rPr>
              <w:fldChar w:fldCharType="separate"/>
            </w:r>
            <w:r w:rsidR="00CB21D1">
              <w:rPr>
                <w:noProof/>
                <w:webHidden/>
              </w:rPr>
              <w:t>16</w:t>
            </w:r>
            <w:r w:rsidR="00A542E0" w:rsidRPr="00523DB3">
              <w:rPr>
                <w:noProof/>
                <w:webHidden/>
              </w:rPr>
              <w:fldChar w:fldCharType="end"/>
            </w:r>
          </w:hyperlink>
        </w:p>
        <w:p w14:paraId="049DEA52" w14:textId="6C276605"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41" w:history="1">
            <w:r w:rsidR="00A542E0" w:rsidRPr="00523DB3">
              <w:rPr>
                <w:rStyle w:val="Hyperlink"/>
                <w:noProof/>
              </w:rPr>
              <w:t>2.1</w:t>
            </w:r>
            <w:r w:rsidR="00A542E0" w:rsidRPr="00523DB3">
              <w:rPr>
                <w:rFonts w:eastAsiaTheme="minorEastAsia"/>
                <w:noProof/>
                <w:kern w:val="2"/>
                <w:lang w:eastAsia="ja-JP"/>
              </w:rPr>
              <w:tab/>
            </w:r>
            <w:r w:rsidR="00A542E0" w:rsidRPr="00523DB3">
              <w:rPr>
                <w:rStyle w:val="Hyperlink"/>
                <w:noProof/>
              </w:rPr>
              <w:t>Outline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_Toc513726141 \h </w:instrText>
            </w:r>
            <w:r w:rsidR="00A542E0" w:rsidRPr="00523DB3">
              <w:rPr>
                <w:noProof/>
                <w:webHidden/>
              </w:rPr>
            </w:r>
            <w:r w:rsidR="00A542E0" w:rsidRPr="00523DB3">
              <w:rPr>
                <w:noProof/>
                <w:webHidden/>
              </w:rPr>
              <w:fldChar w:fldCharType="separate"/>
            </w:r>
            <w:r w:rsidR="00CB21D1">
              <w:rPr>
                <w:noProof/>
                <w:webHidden/>
              </w:rPr>
              <w:t>16</w:t>
            </w:r>
            <w:r w:rsidR="00A542E0" w:rsidRPr="00523DB3">
              <w:rPr>
                <w:noProof/>
                <w:webHidden/>
              </w:rPr>
              <w:fldChar w:fldCharType="end"/>
            </w:r>
          </w:hyperlink>
        </w:p>
        <w:p w14:paraId="393305C9" w14:textId="0FD2E0BA"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42" w:history="1">
            <w:r w:rsidR="00A542E0" w:rsidRPr="00523DB3">
              <w:rPr>
                <w:rStyle w:val="Hyperlink"/>
                <w:noProof/>
              </w:rPr>
              <w:t>2.2</w:t>
            </w:r>
            <w:r w:rsidR="00A542E0" w:rsidRPr="00523DB3">
              <w:rPr>
                <w:rFonts w:eastAsiaTheme="minorEastAsia"/>
                <w:noProof/>
                <w:kern w:val="2"/>
                <w:lang w:eastAsia="ja-JP"/>
              </w:rPr>
              <w:tab/>
            </w:r>
            <w:r w:rsidR="00A542E0" w:rsidRPr="00523DB3">
              <w:rPr>
                <w:rStyle w:val="Hyperlink"/>
                <w:noProof/>
              </w:rPr>
              <w:t>Testing &amp; Showcasing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_Toc513726142 \h </w:instrText>
            </w:r>
            <w:r w:rsidR="00A542E0" w:rsidRPr="00523DB3">
              <w:rPr>
                <w:noProof/>
                <w:webHidden/>
              </w:rPr>
            </w:r>
            <w:r w:rsidR="00A542E0" w:rsidRPr="00523DB3">
              <w:rPr>
                <w:noProof/>
                <w:webHidden/>
              </w:rPr>
              <w:fldChar w:fldCharType="separate"/>
            </w:r>
            <w:r w:rsidR="00CB21D1">
              <w:rPr>
                <w:noProof/>
                <w:webHidden/>
              </w:rPr>
              <w:t>17</w:t>
            </w:r>
            <w:r w:rsidR="00A542E0" w:rsidRPr="00523DB3">
              <w:rPr>
                <w:noProof/>
                <w:webHidden/>
              </w:rPr>
              <w:fldChar w:fldCharType="end"/>
            </w:r>
          </w:hyperlink>
        </w:p>
        <w:p w14:paraId="7571BA1F" w14:textId="3E4D19F7"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43" w:history="1">
            <w:r w:rsidR="00A542E0" w:rsidRPr="00523DB3">
              <w:rPr>
                <w:rStyle w:val="Hyperlink"/>
                <w:noProof/>
              </w:rPr>
              <w:t>2.2.1</w:t>
            </w:r>
            <w:r w:rsidR="00A542E0" w:rsidRPr="00523DB3">
              <w:rPr>
                <w:rFonts w:eastAsiaTheme="minorEastAsia"/>
                <w:noProof/>
                <w:kern w:val="2"/>
                <w:lang w:eastAsia="ja-JP"/>
              </w:rPr>
              <w:tab/>
            </w:r>
            <w:r w:rsidR="00A542E0" w:rsidRPr="00523DB3">
              <w:rPr>
                <w:rStyle w:val="Hyperlink"/>
                <w:noProof/>
              </w:rPr>
              <w:t>NGN End-to-End service</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_Toc513726143 \h </w:instrText>
            </w:r>
            <w:r w:rsidR="00A542E0" w:rsidRPr="00523DB3">
              <w:rPr>
                <w:noProof/>
                <w:webHidden/>
              </w:rPr>
            </w:r>
            <w:r w:rsidR="00A542E0" w:rsidRPr="00523DB3">
              <w:rPr>
                <w:noProof/>
                <w:webHidden/>
              </w:rPr>
              <w:fldChar w:fldCharType="separate"/>
            </w:r>
            <w:r w:rsidR="00CB21D1">
              <w:rPr>
                <w:noProof/>
                <w:webHidden/>
              </w:rPr>
              <w:t>17</w:t>
            </w:r>
            <w:r w:rsidR="00A542E0" w:rsidRPr="00523DB3">
              <w:rPr>
                <w:noProof/>
                <w:webHidden/>
              </w:rPr>
              <w:fldChar w:fldCharType="end"/>
            </w:r>
          </w:hyperlink>
        </w:p>
        <w:p w14:paraId="26FE29C1" w14:textId="614AAE5B"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44" w:history="1">
            <w:r w:rsidR="00A542E0" w:rsidRPr="00523DB3">
              <w:rPr>
                <w:rStyle w:val="Hyperlink"/>
                <w:noProof/>
              </w:rPr>
              <w:t>2.2.2</w:t>
            </w:r>
            <w:r w:rsidR="00A542E0" w:rsidRPr="00523DB3">
              <w:rPr>
                <w:rFonts w:eastAsiaTheme="minorEastAsia"/>
                <w:noProof/>
                <w:kern w:val="2"/>
                <w:lang w:eastAsia="ja-JP"/>
              </w:rPr>
              <w:tab/>
            </w:r>
            <w:r w:rsidR="00A542E0" w:rsidRPr="00523DB3">
              <w:rPr>
                <w:rStyle w:val="Hyperlink"/>
                <w:noProof/>
              </w:rPr>
              <w:t>IPTV/Internet TV</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_Toc513726144 \h </w:instrText>
            </w:r>
            <w:r w:rsidR="00A542E0" w:rsidRPr="00523DB3">
              <w:rPr>
                <w:noProof/>
                <w:webHidden/>
              </w:rPr>
            </w:r>
            <w:r w:rsidR="00A542E0" w:rsidRPr="00523DB3">
              <w:rPr>
                <w:noProof/>
                <w:webHidden/>
              </w:rPr>
              <w:fldChar w:fldCharType="separate"/>
            </w:r>
            <w:r w:rsidR="00CB21D1">
              <w:rPr>
                <w:noProof/>
                <w:webHidden/>
              </w:rPr>
              <w:t>18</w:t>
            </w:r>
            <w:r w:rsidR="00A542E0" w:rsidRPr="00523DB3">
              <w:rPr>
                <w:noProof/>
                <w:webHidden/>
              </w:rPr>
              <w:fldChar w:fldCharType="end"/>
            </w:r>
          </w:hyperlink>
        </w:p>
        <w:p w14:paraId="7F949991" w14:textId="3AADCEF6"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45" w:history="1">
            <w:r w:rsidR="00A542E0" w:rsidRPr="00523DB3">
              <w:rPr>
                <w:rStyle w:val="Hyperlink"/>
                <w:noProof/>
              </w:rPr>
              <w:t>2.2.3</w:t>
            </w:r>
            <w:r w:rsidR="00A542E0" w:rsidRPr="00523DB3">
              <w:rPr>
                <w:rFonts w:eastAsiaTheme="minorEastAsia"/>
                <w:noProof/>
                <w:kern w:val="2"/>
                <w:lang w:eastAsia="ja-JP"/>
              </w:rPr>
              <w:tab/>
            </w:r>
            <w:r w:rsidR="00A542E0" w:rsidRPr="00523DB3">
              <w:rPr>
                <w:rStyle w:val="Hyperlink"/>
                <w:noProof/>
              </w:rPr>
              <w:t>Optical Access</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_Toc513726145 \h </w:instrText>
            </w:r>
            <w:r w:rsidR="00A542E0" w:rsidRPr="00523DB3">
              <w:rPr>
                <w:noProof/>
                <w:webHidden/>
              </w:rPr>
            </w:r>
            <w:r w:rsidR="00A542E0" w:rsidRPr="00523DB3">
              <w:rPr>
                <w:noProof/>
                <w:webHidden/>
              </w:rPr>
              <w:fldChar w:fldCharType="separate"/>
            </w:r>
            <w:r w:rsidR="00CB21D1">
              <w:rPr>
                <w:noProof/>
                <w:webHidden/>
              </w:rPr>
              <w:t>19</w:t>
            </w:r>
            <w:r w:rsidR="00A542E0" w:rsidRPr="00523DB3">
              <w:rPr>
                <w:noProof/>
                <w:webHidden/>
              </w:rPr>
              <w:fldChar w:fldCharType="end"/>
            </w:r>
          </w:hyperlink>
        </w:p>
        <w:p w14:paraId="02D44252" w14:textId="6FA7C0C8"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46" w:history="1">
            <w:r w:rsidR="00A542E0" w:rsidRPr="00523DB3">
              <w:rPr>
                <w:rStyle w:val="Hyperlink"/>
                <w:noProof/>
              </w:rPr>
              <w:t>2.2.4</w:t>
            </w:r>
            <w:r w:rsidR="00A542E0" w:rsidRPr="00523DB3">
              <w:rPr>
                <w:rFonts w:eastAsiaTheme="minorEastAsia"/>
                <w:noProof/>
                <w:kern w:val="2"/>
                <w:lang w:eastAsia="ja-JP"/>
              </w:rPr>
              <w:tab/>
            </w:r>
            <w:r w:rsidR="00A542E0" w:rsidRPr="00523DB3">
              <w:rPr>
                <w:rStyle w:val="Hyperlink"/>
                <w:noProof/>
              </w:rPr>
              <w:t>M2M/IoT/e-Health</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_Toc513726146 \h </w:instrText>
            </w:r>
            <w:r w:rsidR="00A542E0" w:rsidRPr="00523DB3">
              <w:rPr>
                <w:noProof/>
                <w:webHidden/>
              </w:rPr>
            </w:r>
            <w:r w:rsidR="00A542E0" w:rsidRPr="00523DB3">
              <w:rPr>
                <w:noProof/>
                <w:webHidden/>
              </w:rPr>
              <w:fldChar w:fldCharType="separate"/>
            </w:r>
            <w:r w:rsidR="00CB21D1">
              <w:rPr>
                <w:noProof/>
                <w:webHidden/>
              </w:rPr>
              <w:t>20</w:t>
            </w:r>
            <w:r w:rsidR="00A542E0" w:rsidRPr="00523DB3">
              <w:rPr>
                <w:noProof/>
                <w:webHidden/>
              </w:rPr>
              <w:fldChar w:fldCharType="end"/>
            </w:r>
          </w:hyperlink>
        </w:p>
        <w:p w14:paraId="2400F3F8" w14:textId="1BC81BD9"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47" w:history="1">
            <w:r w:rsidR="00A542E0" w:rsidRPr="00523DB3">
              <w:rPr>
                <w:rStyle w:val="Hyperlink"/>
                <w:noProof/>
              </w:rPr>
              <w:t>2.2.5</w:t>
            </w:r>
            <w:r w:rsidR="00A542E0" w:rsidRPr="00523DB3">
              <w:rPr>
                <w:rFonts w:eastAsiaTheme="minorEastAsia"/>
                <w:noProof/>
                <w:kern w:val="2"/>
                <w:lang w:eastAsia="ja-JP"/>
              </w:rPr>
              <w:tab/>
            </w:r>
            <w:r w:rsidR="00A542E0" w:rsidRPr="00523DB3">
              <w:rPr>
                <w:rStyle w:val="Hyperlink"/>
                <w:noProof/>
              </w:rPr>
              <w:t>Language translation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_Toc513726147 \h </w:instrText>
            </w:r>
            <w:r w:rsidR="00A542E0" w:rsidRPr="00523DB3">
              <w:rPr>
                <w:noProof/>
                <w:webHidden/>
              </w:rPr>
            </w:r>
            <w:r w:rsidR="00A542E0" w:rsidRPr="00523DB3">
              <w:rPr>
                <w:noProof/>
                <w:webHidden/>
              </w:rPr>
              <w:fldChar w:fldCharType="separate"/>
            </w:r>
            <w:r w:rsidR="00CB21D1">
              <w:rPr>
                <w:noProof/>
                <w:webHidden/>
              </w:rPr>
              <w:t>20</w:t>
            </w:r>
            <w:r w:rsidR="00A542E0" w:rsidRPr="00523DB3">
              <w:rPr>
                <w:noProof/>
                <w:webHidden/>
              </w:rPr>
              <w:fldChar w:fldCharType="end"/>
            </w:r>
          </w:hyperlink>
        </w:p>
        <w:p w14:paraId="539C4311" w14:textId="66741EBC"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48" w:history="1">
            <w:r w:rsidR="00A542E0" w:rsidRPr="00523DB3">
              <w:rPr>
                <w:rStyle w:val="Hyperlink"/>
                <w:noProof/>
              </w:rPr>
              <w:t>2.3</w:t>
            </w:r>
            <w:r w:rsidR="00A542E0" w:rsidRPr="00523DB3">
              <w:rPr>
                <w:rFonts w:eastAsiaTheme="minorEastAsia"/>
                <w:noProof/>
                <w:kern w:val="2"/>
                <w:lang w:eastAsia="ja-JP"/>
              </w:rPr>
              <w:tab/>
            </w:r>
            <w:r w:rsidR="00A542E0" w:rsidRPr="00523DB3">
              <w:rPr>
                <w:rStyle w:val="Hyperlink"/>
                <w:noProof/>
              </w:rPr>
              <w:t>Workshop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_Toc513726148 \h </w:instrText>
            </w:r>
            <w:r w:rsidR="00A542E0" w:rsidRPr="00523DB3">
              <w:rPr>
                <w:noProof/>
                <w:webHidden/>
              </w:rPr>
            </w:r>
            <w:r w:rsidR="00A542E0" w:rsidRPr="00523DB3">
              <w:rPr>
                <w:noProof/>
                <w:webHidden/>
              </w:rPr>
              <w:fldChar w:fldCharType="separate"/>
            </w:r>
            <w:r w:rsidR="00CB21D1">
              <w:rPr>
                <w:noProof/>
                <w:webHidden/>
              </w:rPr>
              <w:t>21</w:t>
            </w:r>
            <w:r w:rsidR="00A542E0" w:rsidRPr="00523DB3">
              <w:rPr>
                <w:noProof/>
                <w:webHidden/>
              </w:rPr>
              <w:fldChar w:fldCharType="end"/>
            </w:r>
          </w:hyperlink>
        </w:p>
        <w:p w14:paraId="2CC5C914" w14:textId="1EB89AA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49" w:history="1">
            <w:r w:rsidR="00A542E0" w:rsidRPr="00523DB3">
              <w:rPr>
                <w:rStyle w:val="Hyperlink"/>
                <w:noProof/>
                <w:lang w:eastAsia="ja-JP"/>
              </w:rPr>
              <w:t>2.3.1</w:t>
            </w:r>
            <w:r w:rsidR="00A542E0" w:rsidRPr="00523DB3">
              <w:rPr>
                <w:rFonts w:eastAsiaTheme="minorEastAsia"/>
                <w:noProof/>
                <w:kern w:val="2"/>
                <w:lang w:eastAsia="ja-JP"/>
              </w:rPr>
              <w:tab/>
            </w:r>
            <w:r w:rsidR="00A542E0" w:rsidRPr="00523DB3">
              <w:rPr>
                <w:rStyle w:val="Hyperlink"/>
                <w:noProof/>
                <w:lang w:eastAsia="ja-JP"/>
              </w:rPr>
              <w:t>Programme of workshop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_Toc513726149 \h </w:instrText>
            </w:r>
            <w:r w:rsidR="00A542E0" w:rsidRPr="00523DB3">
              <w:rPr>
                <w:noProof/>
                <w:webHidden/>
              </w:rPr>
            </w:r>
            <w:r w:rsidR="00A542E0" w:rsidRPr="00523DB3">
              <w:rPr>
                <w:noProof/>
                <w:webHidden/>
              </w:rPr>
              <w:fldChar w:fldCharType="separate"/>
            </w:r>
            <w:r w:rsidR="00CB21D1">
              <w:rPr>
                <w:noProof/>
                <w:webHidden/>
              </w:rPr>
              <w:t>21</w:t>
            </w:r>
            <w:r w:rsidR="00A542E0" w:rsidRPr="00523DB3">
              <w:rPr>
                <w:noProof/>
                <w:webHidden/>
              </w:rPr>
              <w:fldChar w:fldCharType="end"/>
            </w:r>
          </w:hyperlink>
        </w:p>
        <w:p w14:paraId="3ABFDF4E" w14:textId="7E541C0F"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50" w:history="1">
            <w:r w:rsidR="00A542E0" w:rsidRPr="00523DB3">
              <w:rPr>
                <w:rStyle w:val="Hyperlink"/>
                <w:noProof/>
              </w:rPr>
              <w:t>2.4</w:t>
            </w:r>
            <w:r w:rsidR="00A542E0" w:rsidRPr="00523DB3">
              <w:rPr>
                <w:rFonts w:eastAsiaTheme="minorEastAsia"/>
                <w:noProof/>
                <w:kern w:val="2"/>
                <w:lang w:eastAsia="ja-JP"/>
              </w:rPr>
              <w:tab/>
            </w:r>
            <w:r w:rsidR="00A542E0" w:rsidRPr="00523DB3">
              <w:rPr>
                <w:rStyle w:val="Hyperlink"/>
                <w:noProof/>
              </w:rPr>
              <w:t>C&amp;I discussions in the ASTAP#24 meeting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_Toc513726150 \h </w:instrText>
            </w:r>
            <w:r w:rsidR="00A542E0" w:rsidRPr="00523DB3">
              <w:rPr>
                <w:noProof/>
                <w:webHidden/>
              </w:rPr>
            </w:r>
            <w:r w:rsidR="00A542E0" w:rsidRPr="00523DB3">
              <w:rPr>
                <w:noProof/>
                <w:webHidden/>
              </w:rPr>
              <w:fldChar w:fldCharType="separate"/>
            </w:r>
            <w:r w:rsidR="00CB21D1">
              <w:rPr>
                <w:noProof/>
                <w:webHidden/>
              </w:rPr>
              <w:t>22</w:t>
            </w:r>
            <w:r w:rsidR="00A542E0" w:rsidRPr="00523DB3">
              <w:rPr>
                <w:noProof/>
                <w:webHidden/>
              </w:rPr>
              <w:fldChar w:fldCharType="end"/>
            </w:r>
          </w:hyperlink>
        </w:p>
        <w:p w14:paraId="6DE68169" w14:textId="60131396"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51" w:history="1">
            <w:r w:rsidR="00A542E0" w:rsidRPr="00523DB3">
              <w:rPr>
                <w:rStyle w:val="Hyperlink"/>
                <w:noProof/>
              </w:rPr>
              <w:t>2.5</w:t>
            </w:r>
            <w:r w:rsidR="00A542E0" w:rsidRPr="00523DB3">
              <w:rPr>
                <w:rFonts w:eastAsiaTheme="minorEastAsia"/>
                <w:noProof/>
                <w:kern w:val="2"/>
                <w:lang w:eastAsia="ja-JP"/>
              </w:rPr>
              <w:tab/>
            </w:r>
            <w:r w:rsidR="00A542E0" w:rsidRPr="00523DB3">
              <w:rPr>
                <w:rStyle w:val="Hyperlink"/>
                <w:noProof/>
              </w:rPr>
              <w:t>Conclusion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_Toc513726151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3EFF7D53" w14:textId="6B6FC39C" w:rsidR="00A542E0" w:rsidRPr="00523DB3" w:rsidRDefault="00BB5609" w:rsidP="00523DB3">
          <w:pPr>
            <w:pStyle w:val="TOC1"/>
            <w:tabs>
              <w:tab w:val="left" w:pos="420"/>
              <w:tab w:val="right" w:leader="dot" w:pos="9307"/>
            </w:tabs>
            <w:spacing w:before="100"/>
            <w:rPr>
              <w:rFonts w:eastAsiaTheme="minorEastAsia"/>
              <w:noProof/>
              <w:kern w:val="2"/>
              <w:lang w:eastAsia="ja-JP"/>
            </w:rPr>
          </w:pPr>
          <w:hyperlink w:anchor="_Toc513726152" w:history="1">
            <w:r w:rsidR="00A542E0" w:rsidRPr="00523DB3">
              <w:rPr>
                <w:rStyle w:val="Hyperlink"/>
                <w:noProof/>
                <w:lang w:eastAsia="ja-JP"/>
              </w:rPr>
              <w:t>3.</w:t>
            </w:r>
            <w:r w:rsidR="00A542E0" w:rsidRPr="00523DB3">
              <w:rPr>
                <w:rFonts w:eastAsiaTheme="minorEastAsia"/>
                <w:noProof/>
                <w:kern w:val="2"/>
                <w:lang w:eastAsia="ja-JP"/>
              </w:rPr>
              <w:tab/>
            </w:r>
            <w:r w:rsidR="00A542E0" w:rsidRPr="00523DB3">
              <w:rPr>
                <w:rStyle w:val="Hyperlink"/>
                <w:noProof/>
                <w:lang w:eastAsia="ja-JP"/>
              </w:rPr>
              <w:t>Report of the 3</w:t>
            </w:r>
            <w:r w:rsidR="00A542E0" w:rsidRPr="00523DB3">
              <w:rPr>
                <w:rStyle w:val="Hyperlink"/>
                <w:noProof/>
                <w:vertAlign w:val="superscript"/>
                <w:lang w:eastAsia="ja-JP"/>
              </w:rPr>
              <w:t>rd</w:t>
            </w:r>
            <w:r w:rsidR="00A542E0" w:rsidRPr="00523DB3">
              <w:rPr>
                <w:rStyle w:val="Hyperlink"/>
                <w:noProof/>
                <w:lang w:eastAsia="ja-JP"/>
              </w:rPr>
              <w:t xml:space="preserve"> APT/ITU C&amp;I Event 2015</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_Toc513726152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6A77AD72" w14:textId="3793272D" w:rsidR="00A542E0" w:rsidRPr="00523DB3" w:rsidRDefault="00BB5609" w:rsidP="00523DB3">
          <w:pPr>
            <w:pStyle w:val="TOC1"/>
            <w:tabs>
              <w:tab w:val="right" w:leader="dot" w:pos="9307"/>
            </w:tabs>
            <w:spacing w:before="100"/>
            <w:rPr>
              <w:rFonts w:eastAsiaTheme="minorEastAsia"/>
              <w:noProof/>
              <w:kern w:val="2"/>
              <w:lang w:eastAsia="ja-JP"/>
            </w:rPr>
          </w:pPr>
          <w:hyperlink w:anchor="_Toc513726153" w:history="1">
            <w:r w:rsidR="00A542E0" w:rsidRPr="00523DB3">
              <w:rPr>
                <w:rStyle w:val="Hyperlink"/>
                <w:noProof/>
                <w:lang w:eastAsia="ja-JP"/>
              </w:rPr>
              <w:t>Summary</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_Toc513726153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0C45D585" w14:textId="374DCEAC"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54" w:history="1">
            <w:r w:rsidR="00A542E0" w:rsidRPr="00523DB3">
              <w:rPr>
                <w:rStyle w:val="Hyperlink"/>
                <w:noProof/>
              </w:rPr>
              <w:t>3.1</w:t>
            </w:r>
            <w:r w:rsidR="00A542E0" w:rsidRPr="00523DB3">
              <w:rPr>
                <w:rFonts w:eastAsiaTheme="minorEastAsia"/>
                <w:noProof/>
                <w:kern w:val="2"/>
                <w:lang w:eastAsia="ja-JP"/>
              </w:rPr>
              <w:tab/>
            </w:r>
            <w:r w:rsidR="00A542E0" w:rsidRPr="00523DB3">
              <w:rPr>
                <w:rStyle w:val="Hyperlink"/>
                <w:noProof/>
              </w:rPr>
              <w:t>Objectives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_Toc513726154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6E1D0064" w14:textId="4372BB4C"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55" w:history="1">
            <w:r w:rsidR="00A542E0" w:rsidRPr="00523DB3">
              <w:rPr>
                <w:rStyle w:val="Hyperlink"/>
                <w:noProof/>
              </w:rPr>
              <w:t>3.2</w:t>
            </w:r>
            <w:r w:rsidR="00A542E0" w:rsidRPr="00523DB3">
              <w:rPr>
                <w:rFonts w:eastAsiaTheme="minorEastAsia"/>
                <w:noProof/>
                <w:kern w:val="2"/>
                <w:lang w:eastAsia="ja-JP"/>
              </w:rPr>
              <w:tab/>
            </w:r>
            <w:r w:rsidR="00A542E0" w:rsidRPr="00523DB3">
              <w:rPr>
                <w:rStyle w:val="Hyperlink"/>
                <w:noProof/>
              </w:rPr>
              <w:t>The date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_Toc513726155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69A4FB8E" w14:textId="3B6E5A52"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56" w:history="1">
            <w:r w:rsidR="00A542E0" w:rsidRPr="00523DB3">
              <w:rPr>
                <w:rStyle w:val="Hyperlink"/>
                <w:noProof/>
              </w:rPr>
              <w:t>3.3</w:t>
            </w:r>
            <w:r w:rsidR="00A542E0" w:rsidRPr="00523DB3">
              <w:rPr>
                <w:rFonts w:eastAsiaTheme="minorEastAsia"/>
                <w:noProof/>
                <w:kern w:val="2"/>
                <w:lang w:eastAsia="ja-JP"/>
              </w:rPr>
              <w:tab/>
            </w:r>
            <w:r w:rsidR="00A542E0" w:rsidRPr="00523DB3">
              <w:rPr>
                <w:rStyle w:val="Hyperlink"/>
                <w:noProof/>
              </w:rPr>
              <w:t>Testing and Showcasing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_Toc513726156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795360E8" w14:textId="73399991"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57" w:history="1">
            <w:r w:rsidR="00A542E0" w:rsidRPr="00523DB3">
              <w:rPr>
                <w:rStyle w:val="Hyperlink"/>
                <w:noProof/>
                <w:lang w:eastAsia="ja-JP"/>
              </w:rPr>
              <w:t>3.3.1</w:t>
            </w:r>
            <w:r w:rsidR="00A542E0" w:rsidRPr="00523DB3">
              <w:rPr>
                <w:rFonts w:eastAsiaTheme="minorEastAsia"/>
                <w:noProof/>
                <w:kern w:val="2"/>
                <w:lang w:eastAsia="ja-JP"/>
              </w:rPr>
              <w:tab/>
            </w:r>
            <w:r w:rsidR="00A542E0" w:rsidRPr="00523DB3">
              <w:rPr>
                <w:rStyle w:val="Hyperlink"/>
                <w:noProof/>
                <w:lang w:eastAsia="ja-JP"/>
              </w:rPr>
              <w:t>Key component for Broadband Access Network (NTT electronics,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_Toc513726157 \h </w:instrText>
            </w:r>
            <w:r w:rsidR="00A542E0" w:rsidRPr="00523DB3">
              <w:rPr>
                <w:noProof/>
                <w:webHidden/>
              </w:rPr>
            </w:r>
            <w:r w:rsidR="00A542E0" w:rsidRPr="00523DB3">
              <w:rPr>
                <w:noProof/>
                <w:webHidden/>
              </w:rPr>
              <w:fldChar w:fldCharType="separate"/>
            </w:r>
            <w:r w:rsidR="00CB21D1">
              <w:rPr>
                <w:noProof/>
                <w:webHidden/>
              </w:rPr>
              <w:t>23</w:t>
            </w:r>
            <w:r w:rsidR="00A542E0" w:rsidRPr="00523DB3">
              <w:rPr>
                <w:noProof/>
                <w:webHidden/>
              </w:rPr>
              <w:fldChar w:fldCharType="end"/>
            </w:r>
          </w:hyperlink>
        </w:p>
        <w:p w14:paraId="0EB99AD2" w14:textId="42F82386"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58" w:history="1">
            <w:r w:rsidR="00A542E0" w:rsidRPr="00523DB3">
              <w:rPr>
                <w:rStyle w:val="Hyperlink"/>
                <w:noProof/>
                <w:lang w:eastAsia="ja-JP"/>
              </w:rPr>
              <w:t>3.3.2</w:t>
            </w:r>
            <w:r w:rsidR="00A542E0" w:rsidRPr="00523DB3">
              <w:rPr>
                <w:rFonts w:eastAsiaTheme="minorEastAsia"/>
                <w:noProof/>
                <w:kern w:val="2"/>
                <w:lang w:eastAsia="ja-JP"/>
              </w:rPr>
              <w:tab/>
            </w:r>
            <w:r w:rsidR="00A542E0" w:rsidRPr="00523DB3">
              <w:rPr>
                <w:rStyle w:val="Hyperlink"/>
                <w:noProof/>
                <w:lang w:eastAsia="ja-JP"/>
              </w:rPr>
              <w:t>Smart City (Fujikura Ltd,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_Toc513726158 \h </w:instrText>
            </w:r>
            <w:r w:rsidR="00A542E0" w:rsidRPr="00523DB3">
              <w:rPr>
                <w:noProof/>
                <w:webHidden/>
              </w:rPr>
            </w:r>
            <w:r w:rsidR="00A542E0" w:rsidRPr="00523DB3">
              <w:rPr>
                <w:noProof/>
                <w:webHidden/>
              </w:rPr>
              <w:fldChar w:fldCharType="separate"/>
            </w:r>
            <w:r w:rsidR="00CB21D1">
              <w:rPr>
                <w:noProof/>
                <w:webHidden/>
              </w:rPr>
              <w:t>24</w:t>
            </w:r>
            <w:r w:rsidR="00A542E0" w:rsidRPr="00523DB3">
              <w:rPr>
                <w:noProof/>
                <w:webHidden/>
              </w:rPr>
              <w:fldChar w:fldCharType="end"/>
            </w:r>
          </w:hyperlink>
        </w:p>
        <w:p w14:paraId="01752B8E" w14:textId="3C7D57D8"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59" w:history="1">
            <w:r w:rsidR="00A542E0" w:rsidRPr="00523DB3">
              <w:rPr>
                <w:rStyle w:val="Hyperlink"/>
                <w:noProof/>
                <w:lang w:eastAsia="ja-JP"/>
              </w:rPr>
              <w:t>3.3.3</w:t>
            </w:r>
            <w:r w:rsidR="00A542E0" w:rsidRPr="00523DB3">
              <w:rPr>
                <w:rFonts w:eastAsiaTheme="minorEastAsia"/>
                <w:noProof/>
                <w:kern w:val="2"/>
                <w:lang w:eastAsia="ja-JP"/>
              </w:rPr>
              <w:tab/>
            </w:r>
            <w:r w:rsidR="00A542E0" w:rsidRPr="00523DB3">
              <w:rPr>
                <w:rStyle w:val="Hyperlink"/>
                <w:noProof/>
                <w:lang w:eastAsia="ja-JP"/>
              </w:rPr>
              <w:t>Optical Sensor and OSP products (Furukawa Electric,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_Toc513726159 \h </w:instrText>
            </w:r>
            <w:r w:rsidR="00A542E0" w:rsidRPr="00523DB3">
              <w:rPr>
                <w:noProof/>
                <w:webHidden/>
              </w:rPr>
            </w:r>
            <w:r w:rsidR="00A542E0" w:rsidRPr="00523DB3">
              <w:rPr>
                <w:noProof/>
                <w:webHidden/>
              </w:rPr>
              <w:fldChar w:fldCharType="separate"/>
            </w:r>
            <w:r w:rsidR="00CB21D1">
              <w:rPr>
                <w:noProof/>
                <w:webHidden/>
              </w:rPr>
              <w:t>24</w:t>
            </w:r>
            <w:r w:rsidR="00A542E0" w:rsidRPr="00523DB3">
              <w:rPr>
                <w:noProof/>
                <w:webHidden/>
              </w:rPr>
              <w:fldChar w:fldCharType="end"/>
            </w:r>
          </w:hyperlink>
        </w:p>
        <w:p w14:paraId="0714A215" w14:textId="1FA5C474"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0" w:history="1">
            <w:r w:rsidR="00A542E0" w:rsidRPr="00523DB3">
              <w:rPr>
                <w:rStyle w:val="Hyperlink"/>
                <w:noProof/>
                <w:lang w:eastAsia="ja-JP"/>
              </w:rPr>
              <w:t>3.3.4</w:t>
            </w:r>
            <w:r w:rsidR="00A542E0" w:rsidRPr="00523DB3">
              <w:rPr>
                <w:rFonts w:eastAsiaTheme="minorEastAsia"/>
                <w:noProof/>
                <w:kern w:val="2"/>
                <w:lang w:eastAsia="ja-JP"/>
              </w:rPr>
              <w:tab/>
            </w:r>
            <w:r w:rsidR="00A542E0" w:rsidRPr="00523DB3">
              <w:rPr>
                <w:rStyle w:val="Hyperlink"/>
                <w:noProof/>
                <w:lang w:eastAsia="ja-JP"/>
              </w:rPr>
              <w:t>IPTV (Oki Electric,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_Toc513726160 \h </w:instrText>
            </w:r>
            <w:r w:rsidR="00A542E0" w:rsidRPr="00523DB3">
              <w:rPr>
                <w:noProof/>
                <w:webHidden/>
              </w:rPr>
            </w:r>
            <w:r w:rsidR="00A542E0" w:rsidRPr="00523DB3">
              <w:rPr>
                <w:noProof/>
                <w:webHidden/>
              </w:rPr>
              <w:fldChar w:fldCharType="separate"/>
            </w:r>
            <w:r w:rsidR="00CB21D1">
              <w:rPr>
                <w:noProof/>
                <w:webHidden/>
              </w:rPr>
              <w:t>25</w:t>
            </w:r>
            <w:r w:rsidR="00A542E0" w:rsidRPr="00523DB3">
              <w:rPr>
                <w:noProof/>
                <w:webHidden/>
              </w:rPr>
              <w:fldChar w:fldCharType="end"/>
            </w:r>
          </w:hyperlink>
        </w:p>
        <w:p w14:paraId="3D9ABBA6" w14:textId="65E80317"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1" w:history="1">
            <w:r w:rsidR="00A542E0" w:rsidRPr="00523DB3">
              <w:rPr>
                <w:rStyle w:val="Hyperlink"/>
                <w:noProof/>
                <w:lang w:eastAsia="ja-JP"/>
              </w:rPr>
              <w:t>3.3.5</w:t>
            </w:r>
            <w:r w:rsidR="00A542E0" w:rsidRPr="00523DB3">
              <w:rPr>
                <w:rFonts w:eastAsiaTheme="minorEastAsia"/>
                <w:noProof/>
                <w:kern w:val="2"/>
                <w:lang w:eastAsia="ja-JP"/>
              </w:rPr>
              <w:tab/>
            </w:r>
            <w:r w:rsidR="00A542E0" w:rsidRPr="00523DB3">
              <w:rPr>
                <w:rStyle w:val="Hyperlink"/>
                <w:noProof/>
                <w:lang w:eastAsia="ja-JP"/>
              </w:rPr>
              <w:t>SDN/NFV (NEC Corporation,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_Toc513726161 \h </w:instrText>
            </w:r>
            <w:r w:rsidR="00A542E0" w:rsidRPr="00523DB3">
              <w:rPr>
                <w:noProof/>
                <w:webHidden/>
              </w:rPr>
            </w:r>
            <w:r w:rsidR="00A542E0" w:rsidRPr="00523DB3">
              <w:rPr>
                <w:noProof/>
                <w:webHidden/>
              </w:rPr>
              <w:fldChar w:fldCharType="separate"/>
            </w:r>
            <w:r w:rsidR="00CB21D1">
              <w:rPr>
                <w:noProof/>
                <w:webHidden/>
              </w:rPr>
              <w:t>25</w:t>
            </w:r>
            <w:r w:rsidR="00A542E0" w:rsidRPr="00523DB3">
              <w:rPr>
                <w:noProof/>
                <w:webHidden/>
              </w:rPr>
              <w:fldChar w:fldCharType="end"/>
            </w:r>
          </w:hyperlink>
        </w:p>
        <w:p w14:paraId="741DA13C" w14:textId="6915FF64"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2" w:history="1">
            <w:r w:rsidR="00A542E0" w:rsidRPr="00523DB3">
              <w:rPr>
                <w:rStyle w:val="Hyperlink"/>
                <w:noProof/>
                <w:lang w:eastAsia="ja-JP"/>
              </w:rPr>
              <w:t>3.3.6</w:t>
            </w:r>
            <w:r w:rsidR="00A542E0" w:rsidRPr="00523DB3">
              <w:rPr>
                <w:rFonts w:eastAsiaTheme="minorEastAsia"/>
                <w:noProof/>
                <w:kern w:val="2"/>
                <w:lang w:eastAsia="ja-JP"/>
              </w:rPr>
              <w:tab/>
            </w:r>
            <w:r w:rsidR="00A542E0" w:rsidRPr="00523DB3">
              <w:rPr>
                <w:rStyle w:val="Hyperlink"/>
                <w:noProof/>
                <w:lang w:eastAsia="ja-JP"/>
              </w:rPr>
              <w:t>NGN E2E service (HATS Japan, ITRC Iran)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_Toc513726162 \h </w:instrText>
            </w:r>
            <w:r w:rsidR="00A542E0" w:rsidRPr="00523DB3">
              <w:rPr>
                <w:noProof/>
                <w:webHidden/>
              </w:rPr>
            </w:r>
            <w:r w:rsidR="00A542E0" w:rsidRPr="00523DB3">
              <w:rPr>
                <w:noProof/>
                <w:webHidden/>
              </w:rPr>
              <w:fldChar w:fldCharType="separate"/>
            </w:r>
            <w:r w:rsidR="00CB21D1">
              <w:rPr>
                <w:noProof/>
                <w:webHidden/>
              </w:rPr>
              <w:t>26</w:t>
            </w:r>
            <w:r w:rsidR="00A542E0" w:rsidRPr="00523DB3">
              <w:rPr>
                <w:noProof/>
                <w:webHidden/>
              </w:rPr>
              <w:fldChar w:fldCharType="end"/>
            </w:r>
          </w:hyperlink>
        </w:p>
        <w:p w14:paraId="2FBF7FB9" w14:textId="17C6C96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3" w:history="1">
            <w:r w:rsidR="00A542E0" w:rsidRPr="00523DB3">
              <w:rPr>
                <w:rStyle w:val="Hyperlink"/>
                <w:noProof/>
                <w:lang w:eastAsia="ja-JP"/>
              </w:rPr>
              <w:t>3.3.7</w:t>
            </w:r>
            <w:r w:rsidR="00A542E0" w:rsidRPr="00523DB3">
              <w:rPr>
                <w:rFonts w:eastAsiaTheme="minorEastAsia"/>
                <w:noProof/>
                <w:kern w:val="2"/>
                <w:lang w:eastAsia="ja-JP"/>
              </w:rPr>
              <w:tab/>
            </w:r>
            <w:r w:rsidR="00A542E0" w:rsidRPr="00523DB3">
              <w:rPr>
                <w:rStyle w:val="Hyperlink"/>
                <w:noProof/>
                <w:lang w:eastAsia="ja-JP"/>
              </w:rPr>
              <w:t>Automated Mobile Accessibility Inspection Solution (SCE Inc, Rep. of Korea)</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_Toc513726163 \h </w:instrText>
            </w:r>
            <w:r w:rsidR="00A542E0" w:rsidRPr="00523DB3">
              <w:rPr>
                <w:noProof/>
                <w:webHidden/>
              </w:rPr>
            </w:r>
            <w:r w:rsidR="00A542E0" w:rsidRPr="00523DB3">
              <w:rPr>
                <w:noProof/>
                <w:webHidden/>
              </w:rPr>
              <w:fldChar w:fldCharType="separate"/>
            </w:r>
            <w:r w:rsidR="00CB21D1">
              <w:rPr>
                <w:noProof/>
                <w:webHidden/>
              </w:rPr>
              <w:t>26</w:t>
            </w:r>
            <w:r w:rsidR="00A542E0" w:rsidRPr="00523DB3">
              <w:rPr>
                <w:noProof/>
                <w:webHidden/>
              </w:rPr>
              <w:fldChar w:fldCharType="end"/>
            </w:r>
          </w:hyperlink>
        </w:p>
        <w:p w14:paraId="609398AC" w14:textId="265138C3"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4" w:history="1">
            <w:r w:rsidR="00A542E0" w:rsidRPr="00523DB3">
              <w:rPr>
                <w:rStyle w:val="Hyperlink"/>
                <w:noProof/>
                <w:lang w:eastAsia="ja-JP"/>
              </w:rPr>
              <w:t>3.3.8</w:t>
            </w:r>
            <w:r w:rsidR="00A542E0" w:rsidRPr="00523DB3">
              <w:rPr>
                <w:rFonts w:eastAsiaTheme="minorEastAsia"/>
                <w:noProof/>
                <w:kern w:val="2"/>
                <w:lang w:eastAsia="ja-JP"/>
              </w:rPr>
              <w:tab/>
            </w:r>
            <w:r w:rsidR="00A542E0" w:rsidRPr="00523DB3">
              <w:rPr>
                <w:rStyle w:val="Hyperlink"/>
                <w:noProof/>
                <w:lang w:eastAsia="ja-JP"/>
              </w:rPr>
              <w:t>BAN portable health clinic (NICT,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_Toc513726164 \h </w:instrText>
            </w:r>
            <w:r w:rsidR="00A542E0" w:rsidRPr="00523DB3">
              <w:rPr>
                <w:noProof/>
                <w:webHidden/>
              </w:rPr>
            </w:r>
            <w:r w:rsidR="00A542E0" w:rsidRPr="00523DB3">
              <w:rPr>
                <w:noProof/>
                <w:webHidden/>
              </w:rPr>
              <w:fldChar w:fldCharType="separate"/>
            </w:r>
            <w:r w:rsidR="00CB21D1">
              <w:rPr>
                <w:noProof/>
                <w:webHidden/>
              </w:rPr>
              <w:t>27</w:t>
            </w:r>
            <w:r w:rsidR="00A542E0" w:rsidRPr="00523DB3">
              <w:rPr>
                <w:noProof/>
                <w:webHidden/>
              </w:rPr>
              <w:fldChar w:fldCharType="end"/>
            </w:r>
          </w:hyperlink>
        </w:p>
        <w:p w14:paraId="1954EEBB" w14:textId="06E8C40F"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5" w:history="1">
            <w:r w:rsidR="00A542E0" w:rsidRPr="00523DB3">
              <w:rPr>
                <w:rStyle w:val="Hyperlink"/>
                <w:noProof/>
                <w:lang w:eastAsia="ja-JP"/>
              </w:rPr>
              <w:t>3.3.9</w:t>
            </w:r>
            <w:r w:rsidR="00A542E0" w:rsidRPr="00523DB3">
              <w:rPr>
                <w:rFonts w:eastAsiaTheme="minorEastAsia"/>
                <w:noProof/>
                <w:kern w:val="2"/>
                <w:lang w:eastAsia="ja-JP"/>
              </w:rPr>
              <w:tab/>
            </w:r>
            <w:r w:rsidR="00A542E0" w:rsidRPr="00523DB3">
              <w:rPr>
                <w:rStyle w:val="Hyperlink"/>
                <w:noProof/>
                <w:lang w:eastAsia="ja-JP"/>
              </w:rPr>
              <w:t>Seamless network (NICT,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_Toc513726165 \h </w:instrText>
            </w:r>
            <w:r w:rsidR="00A542E0" w:rsidRPr="00523DB3">
              <w:rPr>
                <w:noProof/>
                <w:webHidden/>
              </w:rPr>
            </w:r>
            <w:r w:rsidR="00A542E0" w:rsidRPr="00523DB3">
              <w:rPr>
                <w:noProof/>
                <w:webHidden/>
              </w:rPr>
              <w:fldChar w:fldCharType="separate"/>
            </w:r>
            <w:r w:rsidR="00CB21D1">
              <w:rPr>
                <w:noProof/>
                <w:webHidden/>
              </w:rPr>
              <w:t>27</w:t>
            </w:r>
            <w:r w:rsidR="00A542E0" w:rsidRPr="00523DB3">
              <w:rPr>
                <w:noProof/>
                <w:webHidden/>
              </w:rPr>
              <w:fldChar w:fldCharType="end"/>
            </w:r>
          </w:hyperlink>
        </w:p>
        <w:p w14:paraId="6A573327" w14:textId="27D81118"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66" w:history="1">
            <w:r w:rsidR="00A542E0" w:rsidRPr="00523DB3">
              <w:rPr>
                <w:rStyle w:val="Hyperlink"/>
                <w:noProof/>
              </w:rPr>
              <w:t>3.4</w:t>
            </w:r>
            <w:r w:rsidR="00A542E0" w:rsidRPr="00523DB3">
              <w:rPr>
                <w:rFonts w:eastAsiaTheme="minorEastAsia"/>
                <w:noProof/>
                <w:kern w:val="2"/>
                <w:lang w:eastAsia="ja-JP"/>
              </w:rPr>
              <w:tab/>
            </w:r>
            <w:r w:rsidR="00A542E0" w:rsidRPr="00523DB3">
              <w:rPr>
                <w:rStyle w:val="Hyperlink"/>
                <w:noProof/>
              </w:rPr>
              <w:t>Presentations in the workshop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_Toc513726166 \h </w:instrText>
            </w:r>
            <w:r w:rsidR="00A542E0" w:rsidRPr="00523DB3">
              <w:rPr>
                <w:noProof/>
                <w:webHidden/>
              </w:rPr>
            </w:r>
            <w:r w:rsidR="00A542E0" w:rsidRPr="00523DB3">
              <w:rPr>
                <w:noProof/>
                <w:webHidden/>
              </w:rPr>
              <w:fldChar w:fldCharType="separate"/>
            </w:r>
            <w:r w:rsidR="00CB21D1">
              <w:rPr>
                <w:noProof/>
                <w:webHidden/>
              </w:rPr>
              <w:t>28</w:t>
            </w:r>
            <w:r w:rsidR="00A542E0" w:rsidRPr="00523DB3">
              <w:rPr>
                <w:noProof/>
                <w:webHidden/>
              </w:rPr>
              <w:fldChar w:fldCharType="end"/>
            </w:r>
          </w:hyperlink>
        </w:p>
        <w:p w14:paraId="2E525A5A" w14:textId="2E873CF6"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7" w:history="1">
            <w:r w:rsidR="00A542E0" w:rsidRPr="00523DB3">
              <w:rPr>
                <w:rStyle w:val="Hyperlink"/>
                <w:noProof/>
                <w:lang w:eastAsia="ja-JP"/>
              </w:rPr>
              <w:t>3.4.1</w:t>
            </w:r>
            <w:r w:rsidR="00A542E0" w:rsidRPr="00523DB3">
              <w:rPr>
                <w:rFonts w:eastAsiaTheme="minorEastAsia"/>
                <w:noProof/>
                <w:kern w:val="2"/>
                <w:lang w:eastAsia="ja-JP"/>
              </w:rPr>
              <w:tab/>
            </w:r>
            <w:r w:rsidR="00A542E0" w:rsidRPr="00523DB3">
              <w:rPr>
                <w:rStyle w:val="Hyperlink"/>
                <w:noProof/>
                <w:lang w:eastAsia="ja-JP"/>
              </w:rPr>
              <w:t xml:space="preserve">Testing activities for Conformity Assessment of Telecommunications in Vietnam </w:t>
            </w:r>
            <w:r w:rsidR="00CB21D1">
              <w:rPr>
                <w:rStyle w:val="Hyperlink"/>
                <w:noProof/>
                <w:lang w:eastAsia="ja-JP"/>
              </w:rPr>
              <w:br/>
              <w:t xml:space="preserve">              </w:t>
            </w:r>
            <w:r w:rsidR="00A542E0" w:rsidRPr="00523DB3">
              <w:rPr>
                <w:rStyle w:val="Hyperlink"/>
                <w:noProof/>
                <w:lang w:eastAsia="ja-JP"/>
              </w:rPr>
              <w:t>(Mr. Nguyen Van Khoa, Vietnam Telecommunications Authority)</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_Toc513726167 \h </w:instrText>
            </w:r>
            <w:r w:rsidR="00A542E0" w:rsidRPr="00523DB3">
              <w:rPr>
                <w:noProof/>
                <w:webHidden/>
              </w:rPr>
            </w:r>
            <w:r w:rsidR="00A542E0" w:rsidRPr="00523DB3">
              <w:rPr>
                <w:noProof/>
                <w:webHidden/>
              </w:rPr>
              <w:fldChar w:fldCharType="separate"/>
            </w:r>
            <w:r w:rsidR="00CB21D1">
              <w:rPr>
                <w:noProof/>
                <w:webHidden/>
              </w:rPr>
              <w:t>28</w:t>
            </w:r>
            <w:r w:rsidR="00A542E0" w:rsidRPr="00523DB3">
              <w:rPr>
                <w:noProof/>
                <w:webHidden/>
              </w:rPr>
              <w:fldChar w:fldCharType="end"/>
            </w:r>
          </w:hyperlink>
        </w:p>
        <w:p w14:paraId="2860F9DA" w14:textId="2D851F0E"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8" w:history="1">
            <w:r w:rsidR="00A542E0" w:rsidRPr="00523DB3">
              <w:rPr>
                <w:rStyle w:val="Hyperlink"/>
                <w:noProof/>
                <w:lang w:eastAsia="ja-JP"/>
              </w:rPr>
              <w:t>3.4.2</w:t>
            </w:r>
            <w:r w:rsidR="00A542E0" w:rsidRPr="00523DB3">
              <w:rPr>
                <w:rFonts w:eastAsiaTheme="minorEastAsia"/>
                <w:noProof/>
                <w:kern w:val="2"/>
                <w:lang w:eastAsia="ja-JP"/>
              </w:rPr>
              <w:tab/>
            </w:r>
            <w:r w:rsidR="00A542E0" w:rsidRPr="00523DB3">
              <w:rPr>
                <w:rStyle w:val="Hyperlink"/>
                <w:noProof/>
                <w:lang w:eastAsia="ja-JP"/>
              </w:rPr>
              <w:t>Proposed Innovative Optical Cable Solution for closing the urban-rural digital divide (Global Pan Inc.)</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_Toc513726168 \h </w:instrText>
            </w:r>
            <w:r w:rsidR="00A542E0" w:rsidRPr="00523DB3">
              <w:rPr>
                <w:noProof/>
                <w:webHidden/>
              </w:rPr>
            </w:r>
            <w:r w:rsidR="00A542E0" w:rsidRPr="00523DB3">
              <w:rPr>
                <w:noProof/>
                <w:webHidden/>
              </w:rPr>
              <w:fldChar w:fldCharType="separate"/>
            </w:r>
            <w:r w:rsidR="00CB21D1">
              <w:rPr>
                <w:noProof/>
                <w:webHidden/>
              </w:rPr>
              <w:t>28</w:t>
            </w:r>
            <w:r w:rsidR="00A542E0" w:rsidRPr="00523DB3">
              <w:rPr>
                <w:noProof/>
                <w:webHidden/>
              </w:rPr>
              <w:fldChar w:fldCharType="end"/>
            </w:r>
          </w:hyperlink>
        </w:p>
        <w:p w14:paraId="2B5DDACA" w14:textId="4915EEC4"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69" w:history="1">
            <w:r w:rsidR="00A542E0" w:rsidRPr="00523DB3">
              <w:rPr>
                <w:rStyle w:val="Hyperlink"/>
                <w:noProof/>
                <w:lang w:eastAsia="ja-JP"/>
              </w:rPr>
              <w:t>3.4.3</w:t>
            </w:r>
            <w:r w:rsidR="00A542E0" w:rsidRPr="00523DB3">
              <w:rPr>
                <w:rFonts w:eastAsiaTheme="minorEastAsia"/>
                <w:noProof/>
                <w:kern w:val="2"/>
                <w:lang w:eastAsia="ja-JP"/>
              </w:rPr>
              <w:tab/>
            </w:r>
            <w:r w:rsidR="00A542E0" w:rsidRPr="00523DB3">
              <w:rPr>
                <w:rStyle w:val="Hyperlink"/>
                <w:noProof/>
                <w:lang w:eastAsia="ja-JP"/>
              </w:rPr>
              <w:t>Important Keys for Optical Access Network (NTT Corp.)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_Toc513726169 \h </w:instrText>
            </w:r>
            <w:r w:rsidR="00A542E0" w:rsidRPr="00523DB3">
              <w:rPr>
                <w:noProof/>
                <w:webHidden/>
              </w:rPr>
            </w:r>
            <w:r w:rsidR="00A542E0" w:rsidRPr="00523DB3">
              <w:rPr>
                <w:noProof/>
                <w:webHidden/>
              </w:rPr>
              <w:fldChar w:fldCharType="separate"/>
            </w:r>
            <w:r w:rsidR="00CB21D1">
              <w:rPr>
                <w:noProof/>
                <w:webHidden/>
              </w:rPr>
              <w:t>29</w:t>
            </w:r>
            <w:r w:rsidR="00A542E0" w:rsidRPr="00523DB3">
              <w:rPr>
                <w:noProof/>
                <w:webHidden/>
              </w:rPr>
              <w:fldChar w:fldCharType="end"/>
            </w:r>
          </w:hyperlink>
        </w:p>
        <w:p w14:paraId="4A9F52DF" w14:textId="65ABC96E"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0" w:history="1">
            <w:r w:rsidR="00A542E0" w:rsidRPr="00523DB3">
              <w:rPr>
                <w:rStyle w:val="Hyperlink"/>
                <w:noProof/>
                <w:lang w:eastAsia="ja-JP"/>
              </w:rPr>
              <w:t>3.4.4</w:t>
            </w:r>
            <w:r w:rsidR="00A542E0" w:rsidRPr="00523DB3">
              <w:rPr>
                <w:rFonts w:eastAsiaTheme="minorEastAsia"/>
                <w:noProof/>
                <w:kern w:val="2"/>
                <w:lang w:eastAsia="ja-JP"/>
              </w:rPr>
              <w:tab/>
            </w:r>
            <w:r w:rsidR="00A542E0" w:rsidRPr="00523DB3">
              <w:rPr>
                <w:rStyle w:val="Hyperlink"/>
                <w:noProof/>
                <w:lang w:eastAsia="ja-JP"/>
              </w:rPr>
              <w:t>Components of Broadband Access Network (NTT Electronics)</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_Toc513726170 \h </w:instrText>
            </w:r>
            <w:r w:rsidR="00A542E0" w:rsidRPr="00523DB3">
              <w:rPr>
                <w:noProof/>
                <w:webHidden/>
              </w:rPr>
            </w:r>
            <w:r w:rsidR="00A542E0" w:rsidRPr="00523DB3">
              <w:rPr>
                <w:noProof/>
                <w:webHidden/>
              </w:rPr>
              <w:fldChar w:fldCharType="separate"/>
            </w:r>
            <w:r w:rsidR="00CB21D1">
              <w:rPr>
                <w:noProof/>
                <w:webHidden/>
              </w:rPr>
              <w:t>29</w:t>
            </w:r>
            <w:r w:rsidR="00A542E0" w:rsidRPr="00523DB3">
              <w:rPr>
                <w:noProof/>
                <w:webHidden/>
              </w:rPr>
              <w:fldChar w:fldCharType="end"/>
            </w:r>
          </w:hyperlink>
        </w:p>
        <w:p w14:paraId="5D3B0688" w14:textId="6FE7C2E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1" w:history="1">
            <w:r w:rsidR="00A542E0" w:rsidRPr="00523DB3">
              <w:rPr>
                <w:rStyle w:val="Hyperlink"/>
                <w:noProof/>
                <w:lang w:eastAsia="ja-JP"/>
              </w:rPr>
              <w:t>3.4.5</w:t>
            </w:r>
            <w:r w:rsidR="00A542E0" w:rsidRPr="00523DB3">
              <w:rPr>
                <w:rFonts w:eastAsiaTheme="minorEastAsia"/>
                <w:noProof/>
                <w:kern w:val="2"/>
                <w:lang w:eastAsia="ja-JP"/>
              </w:rPr>
              <w:tab/>
            </w:r>
            <w:r w:rsidR="00A542E0" w:rsidRPr="00523DB3">
              <w:rPr>
                <w:rStyle w:val="Hyperlink"/>
                <w:noProof/>
                <w:lang w:eastAsia="ja-JP"/>
              </w:rPr>
              <w:t>Report of Smart City showcasing (Fujikura Ltd.)</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_Toc513726171 \h </w:instrText>
            </w:r>
            <w:r w:rsidR="00A542E0" w:rsidRPr="00523DB3">
              <w:rPr>
                <w:noProof/>
                <w:webHidden/>
              </w:rPr>
            </w:r>
            <w:r w:rsidR="00A542E0" w:rsidRPr="00523DB3">
              <w:rPr>
                <w:noProof/>
                <w:webHidden/>
              </w:rPr>
              <w:fldChar w:fldCharType="separate"/>
            </w:r>
            <w:r w:rsidR="00CB21D1">
              <w:rPr>
                <w:noProof/>
                <w:webHidden/>
              </w:rPr>
              <w:t>29</w:t>
            </w:r>
            <w:r w:rsidR="00A542E0" w:rsidRPr="00523DB3">
              <w:rPr>
                <w:noProof/>
                <w:webHidden/>
              </w:rPr>
              <w:fldChar w:fldCharType="end"/>
            </w:r>
          </w:hyperlink>
        </w:p>
        <w:p w14:paraId="3C768139" w14:textId="5EFE4124"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2" w:history="1">
            <w:r w:rsidR="00A542E0" w:rsidRPr="00523DB3">
              <w:rPr>
                <w:rStyle w:val="Hyperlink"/>
                <w:noProof/>
                <w:lang w:eastAsia="ja-JP"/>
              </w:rPr>
              <w:t>3.4.6</w:t>
            </w:r>
            <w:r w:rsidR="00A542E0" w:rsidRPr="00523DB3">
              <w:rPr>
                <w:rFonts w:eastAsiaTheme="minorEastAsia"/>
                <w:noProof/>
                <w:kern w:val="2"/>
                <w:lang w:eastAsia="ja-JP"/>
              </w:rPr>
              <w:tab/>
            </w:r>
            <w:r w:rsidR="00A542E0" w:rsidRPr="00523DB3">
              <w:rPr>
                <w:rStyle w:val="Hyperlink"/>
                <w:noProof/>
                <w:lang w:eastAsia="ja-JP"/>
              </w:rPr>
              <w:t>Introduction of Optical Fiber Sensors (Furukawa Electric)</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_Toc513726172 \h </w:instrText>
            </w:r>
            <w:r w:rsidR="00A542E0" w:rsidRPr="00523DB3">
              <w:rPr>
                <w:noProof/>
                <w:webHidden/>
              </w:rPr>
            </w:r>
            <w:r w:rsidR="00A542E0" w:rsidRPr="00523DB3">
              <w:rPr>
                <w:noProof/>
                <w:webHidden/>
              </w:rPr>
              <w:fldChar w:fldCharType="separate"/>
            </w:r>
            <w:r w:rsidR="00CB21D1">
              <w:rPr>
                <w:noProof/>
                <w:webHidden/>
              </w:rPr>
              <w:t>30</w:t>
            </w:r>
            <w:r w:rsidR="00A542E0" w:rsidRPr="00523DB3">
              <w:rPr>
                <w:noProof/>
                <w:webHidden/>
              </w:rPr>
              <w:fldChar w:fldCharType="end"/>
            </w:r>
          </w:hyperlink>
        </w:p>
        <w:p w14:paraId="29483E2D" w14:textId="74D8878B"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3" w:history="1">
            <w:r w:rsidR="00A542E0" w:rsidRPr="00523DB3">
              <w:rPr>
                <w:rStyle w:val="Hyperlink"/>
                <w:noProof/>
                <w:lang w:eastAsia="ja-JP"/>
              </w:rPr>
              <w:t>3.4.7</w:t>
            </w:r>
            <w:r w:rsidR="00A542E0" w:rsidRPr="00523DB3">
              <w:rPr>
                <w:rFonts w:eastAsiaTheme="minorEastAsia"/>
                <w:noProof/>
                <w:kern w:val="2"/>
                <w:lang w:eastAsia="ja-JP"/>
              </w:rPr>
              <w:tab/>
            </w:r>
            <w:r w:rsidR="00A542E0" w:rsidRPr="00523DB3">
              <w:rPr>
                <w:rStyle w:val="Hyperlink"/>
                <w:noProof/>
                <w:lang w:eastAsia="ja-JP"/>
              </w:rPr>
              <w:t>Report of IPTV Testing and showcasing (Oki Electric)</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_Toc513726173 \h </w:instrText>
            </w:r>
            <w:r w:rsidR="00A542E0" w:rsidRPr="00523DB3">
              <w:rPr>
                <w:noProof/>
                <w:webHidden/>
              </w:rPr>
            </w:r>
            <w:r w:rsidR="00A542E0" w:rsidRPr="00523DB3">
              <w:rPr>
                <w:noProof/>
                <w:webHidden/>
              </w:rPr>
              <w:fldChar w:fldCharType="separate"/>
            </w:r>
            <w:r w:rsidR="00CB21D1">
              <w:rPr>
                <w:noProof/>
                <w:webHidden/>
              </w:rPr>
              <w:t>30</w:t>
            </w:r>
            <w:r w:rsidR="00A542E0" w:rsidRPr="00523DB3">
              <w:rPr>
                <w:noProof/>
                <w:webHidden/>
              </w:rPr>
              <w:fldChar w:fldCharType="end"/>
            </w:r>
          </w:hyperlink>
        </w:p>
        <w:p w14:paraId="53860F5A" w14:textId="4CE49B3A"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4" w:history="1">
            <w:r w:rsidR="00A542E0" w:rsidRPr="00523DB3">
              <w:rPr>
                <w:rStyle w:val="Hyperlink"/>
                <w:noProof/>
                <w:lang w:eastAsia="ja-JP"/>
              </w:rPr>
              <w:t>3.4.8</w:t>
            </w:r>
            <w:r w:rsidR="00A542E0" w:rsidRPr="00523DB3">
              <w:rPr>
                <w:rFonts w:eastAsiaTheme="minorEastAsia"/>
                <w:noProof/>
                <w:kern w:val="2"/>
                <w:lang w:eastAsia="ja-JP"/>
              </w:rPr>
              <w:tab/>
            </w:r>
            <w:r w:rsidR="00A542E0" w:rsidRPr="00523DB3">
              <w:rPr>
                <w:rStyle w:val="Hyperlink"/>
                <w:noProof/>
                <w:lang w:eastAsia="ja-JP"/>
              </w:rPr>
              <w:t>Telecom Carrier SDN solutions: vCPE (NEC Corp.)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_Toc513726174 \h </w:instrText>
            </w:r>
            <w:r w:rsidR="00A542E0" w:rsidRPr="00523DB3">
              <w:rPr>
                <w:noProof/>
                <w:webHidden/>
              </w:rPr>
            </w:r>
            <w:r w:rsidR="00A542E0" w:rsidRPr="00523DB3">
              <w:rPr>
                <w:noProof/>
                <w:webHidden/>
              </w:rPr>
              <w:fldChar w:fldCharType="separate"/>
            </w:r>
            <w:r w:rsidR="00CB21D1">
              <w:rPr>
                <w:noProof/>
                <w:webHidden/>
              </w:rPr>
              <w:t>30</w:t>
            </w:r>
            <w:r w:rsidR="00A542E0" w:rsidRPr="00523DB3">
              <w:rPr>
                <w:noProof/>
                <w:webHidden/>
              </w:rPr>
              <w:fldChar w:fldCharType="end"/>
            </w:r>
          </w:hyperlink>
        </w:p>
        <w:p w14:paraId="5907C2B7" w14:textId="7C674C5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5" w:history="1">
            <w:r w:rsidR="00A542E0" w:rsidRPr="00523DB3">
              <w:rPr>
                <w:rStyle w:val="Hyperlink"/>
                <w:noProof/>
                <w:lang w:eastAsia="ja-JP"/>
              </w:rPr>
              <w:t>3.4.9</w:t>
            </w:r>
            <w:r w:rsidR="00A542E0" w:rsidRPr="00523DB3">
              <w:rPr>
                <w:rFonts w:eastAsiaTheme="minorEastAsia"/>
                <w:noProof/>
                <w:kern w:val="2"/>
                <w:lang w:eastAsia="ja-JP"/>
              </w:rPr>
              <w:tab/>
            </w:r>
            <w:r w:rsidR="00A542E0" w:rsidRPr="00523DB3">
              <w:rPr>
                <w:rStyle w:val="Hyperlink"/>
                <w:noProof/>
                <w:lang w:eastAsia="ja-JP"/>
              </w:rPr>
              <w:t xml:space="preserve">Report of NGN End-to-End Service interoperability testing on APT/ITU </w:t>
            </w:r>
            <w:r w:rsidR="00CB21D1">
              <w:rPr>
                <w:rStyle w:val="Hyperlink"/>
                <w:noProof/>
                <w:lang w:eastAsia="ja-JP"/>
              </w:rPr>
              <w:br/>
              <w:t xml:space="preserve">              </w:t>
            </w:r>
            <w:r w:rsidR="00A542E0" w:rsidRPr="00523DB3">
              <w:rPr>
                <w:rStyle w:val="Hyperlink"/>
                <w:noProof/>
                <w:lang w:eastAsia="ja-JP"/>
              </w:rPr>
              <w:t>C&amp;I event 2015 organized by HATS (HATS Japan, ITRC Iran)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_Toc513726175 \h </w:instrText>
            </w:r>
            <w:r w:rsidR="00A542E0" w:rsidRPr="00523DB3">
              <w:rPr>
                <w:noProof/>
                <w:webHidden/>
              </w:rPr>
            </w:r>
            <w:r w:rsidR="00A542E0" w:rsidRPr="00523DB3">
              <w:rPr>
                <w:noProof/>
                <w:webHidden/>
              </w:rPr>
              <w:fldChar w:fldCharType="separate"/>
            </w:r>
            <w:r w:rsidR="00CB21D1">
              <w:rPr>
                <w:noProof/>
                <w:webHidden/>
              </w:rPr>
              <w:t>30</w:t>
            </w:r>
            <w:r w:rsidR="00A542E0" w:rsidRPr="00523DB3">
              <w:rPr>
                <w:noProof/>
                <w:webHidden/>
              </w:rPr>
              <w:fldChar w:fldCharType="end"/>
            </w:r>
          </w:hyperlink>
        </w:p>
        <w:p w14:paraId="19C5CA36" w14:textId="1E11EAC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6" w:history="1">
            <w:r w:rsidR="00A542E0" w:rsidRPr="00523DB3">
              <w:rPr>
                <w:rStyle w:val="Hyperlink"/>
                <w:noProof/>
                <w:lang w:eastAsia="ja-JP"/>
              </w:rPr>
              <w:t>3.4.10</w:t>
            </w:r>
            <w:r w:rsidR="00A542E0" w:rsidRPr="00523DB3">
              <w:rPr>
                <w:rFonts w:eastAsiaTheme="minorEastAsia"/>
                <w:noProof/>
                <w:kern w:val="2"/>
                <w:lang w:eastAsia="ja-JP"/>
              </w:rPr>
              <w:tab/>
            </w:r>
            <w:r w:rsidR="00A542E0" w:rsidRPr="00523DB3">
              <w:rPr>
                <w:rStyle w:val="Hyperlink"/>
                <w:noProof/>
                <w:lang w:eastAsia="ja-JP"/>
              </w:rPr>
              <w:t>Report of Automated Mobile Accessibility Checkers solution (SCE Inc.)</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_Toc513726176 \h </w:instrText>
            </w:r>
            <w:r w:rsidR="00A542E0" w:rsidRPr="00523DB3">
              <w:rPr>
                <w:noProof/>
                <w:webHidden/>
              </w:rPr>
            </w:r>
            <w:r w:rsidR="00A542E0" w:rsidRPr="00523DB3">
              <w:rPr>
                <w:noProof/>
                <w:webHidden/>
              </w:rPr>
              <w:fldChar w:fldCharType="separate"/>
            </w:r>
            <w:r w:rsidR="00CB21D1">
              <w:rPr>
                <w:noProof/>
                <w:webHidden/>
              </w:rPr>
              <w:t>31</w:t>
            </w:r>
            <w:r w:rsidR="00A542E0" w:rsidRPr="00523DB3">
              <w:rPr>
                <w:noProof/>
                <w:webHidden/>
              </w:rPr>
              <w:fldChar w:fldCharType="end"/>
            </w:r>
          </w:hyperlink>
        </w:p>
        <w:p w14:paraId="53EB4A64" w14:textId="51427ECB"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7" w:history="1">
            <w:r w:rsidR="00A542E0" w:rsidRPr="00523DB3">
              <w:rPr>
                <w:rStyle w:val="Hyperlink"/>
                <w:noProof/>
                <w:lang w:eastAsia="ja-JP"/>
              </w:rPr>
              <w:t>3.4.11</w:t>
            </w:r>
            <w:r w:rsidR="00A542E0" w:rsidRPr="00523DB3">
              <w:rPr>
                <w:rFonts w:eastAsiaTheme="minorEastAsia"/>
                <w:noProof/>
                <w:kern w:val="2"/>
                <w:lang w:eastAsia="ja-JP"/>
              </w:rPr>
              <w:tab/>
            </w:r>
            <w:r w:rsidR="00A542E0" w:rsidRPr="00523DB3">
              <w:rPr>
                <w:rStyle w:val="Hyperlink"/>
                <w:noProof/>
                <w:lang w:eastAsia="ja-JP"/>
              </w:rPr>
              <w:t>Affordable BAN Portable Health Clinic and its Enhancement (NICT)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_Toc513726177 \h </w:instrText>
            </w:r>
            <w:r w:rsidR="00A542E0" w:rsidRPr="00523DB3">
              <w:rPr>
                <w:noProof/>
                <w:webHidden/>
              </w:rPr>
            </w:r>
            <w:r w:rsidR="00A542E0" w:rsidRPr="00523DB3">
              <w:rPr>
                <w:noProof/>
                <w:webHidden/>
              </w:rPr>
              <w:fldChar w:fldCharType="separate"/>
            </w:r>
            <w:r w:rsidR="00CB21D1">
              <w:rPr>
                <w:noProof/>
                <w:webHidden/>
              </w:rPr>
              <w:t>31</w:t>
            </w:r>
            <w:r w:rsidR="00A542E0" w:rsidRPr="00523DB3">
              <w:rPr>
                <w:noProof/>
                <w:webHidden/>
              </w:rPr>
              <w:fldChar w:fldCharType="end"/>
            </w:r>
          </w:hyperlink>
        </w:p>
        <w:p w14:paraId="0491B0D4" w14:textId="4E345591"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8" w:history="1">
            <w:r w:rsidR="00A542E0" w:rsidRPr="00523DB3">
              <w:rPr>
                <w:rStyle w:val="Hyperlink"/>
                <w:noProof/>
                <w:lang w:eastAsia="ja-JP"/>
              </w:rPr>
              <w:t>3.4.12</w:t>
            </w:r>
            <w:r w:rsidR="00A542E0" w:rsidRPr="00523DB3">
              <w:rPr>
                <w:rFonts w:eastAsiaTheme="minorEastAsia"/>
                <w:noProof/>
                <w:kern w:val="2"/>
                <w:lang w:eastAsia="ja-JP"/>
              </w:rPr>
              <w:tab/>
            </w:r>
            <w:r w:rsidR="00A542E0" w:rsidRPr="00523DB3">
              <w:rPr>
                <w:rStyle w:val="Hyperlink"/>
                <w:noProof/>
                <w:lang w:eastAsia="ja-JP"/>
              </w:rPr>
              <w:t>Report of Seamless Network Showcasing (NICT)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_Toc513726178 \h </w:instrText>
            </w:r>
            <w:r w:rsidR="00A542E0" w:rsidRPr="00523DB3">
              <w:rPr>
                <w:noProof/>
                <w:webHidden/>
              </w:rPr>
            </w:r>
            <w:r w:rsidR="00A542E0" w:rsidRPr="00523DB3">
              <w:rPr>
                <w:noProof/>
                <w:webHidden/>
              </w:rPr>
              <w:fldChar w:fldCharType="separate"/>
            </w:r>
            <w:r w:rsidR="00CB21D1">
              <w:rPr>
                <w:noProof/>
                <w:webHidden/>
              </w:rPr>
              <w:t>31</w:t>
            </w:r>
            <w:r w:rsidR="00A542E0" w:rsidRPr="00523DB3">
              <w:rPr>
                <w:noProof/>
                <w:webHidden/>
              </w:rPr>
              <w:fldChar w:fldCharType="end"/>
            </w:r>
          </w:hyperlink>
        </w:p>
        <w:p w14:paraId="643967F7" w14:textId="0DCAD744"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79" w:history="1">
            <w:r w:rsidR="00A542E0" w:rsidRPr="00523DB3">
              <w:rPr>
                <w:rStyle w:val="Hyperlink"/>
                <w:noProof/>
                <w:lang w:eastAsia="ja-JP"/>
              </w:rPr>
              <w:t>3.4.13</w:t>
            </w:r>
            <w:r w:rsidR="00A542E0" w:rsidRPr="00523DB3">
              <w:rPr>
                <w:rFonts w:eastAsiaTheme="minorEastAsia"/>
                <w:noProof/>
                <w:kern w:val="2"/>
                <w:lang w:eastAsia="ja-JP"/>
              </w:rPr>
              <w:tab/>
            </w:r>
            <w:r w:rsidR="00A542E0" w:rsidRPr="00523DB3">
              <w:rPr>
                <w:rStyle w:val="Hyperlink"/>
                <w:noProof/>
                <w:lang w:eastAsia="ja-JP"/>
              </w:rPr>
              <w:t>ITU C&amp;I Programme Pillars 1 and 2 (ITU)</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_Toc513726179 \h </w:instrText>
            </w:r>
            <w:r w:rsidR="00A542E0" w:rsidRPr="00523DB3">
              <w:rPr>
                <w:noProof/>
                <w:webHidden/>
              </w:rPr>
            </w:r>
            <w:r w:rsidR="00A542E0" w:rsidRPr="00523DB3">
              <w:rPr>
                <w:noProof/>
                <w:webHidden/>
              </w:rPr>
              <w:fldChar w:fldCharType="separate"/>
            </w:r>
            <w:r w:rsidR="00CB21D1">
              <w:rPr>
                <w:noProof/>
                <w:webHidden/>
              </w:rPr>
              <w:t>32</w:t>
            </w:r>
            <w:r w:rsidR="00A542E0" w:rsidRPr="00523DB3">
              <w:rPr>
                <w:noProof/>
                <w:webHidden/>
              </w:rPr>
              <w:fldChar w:fldCharType="end"/>
            </w:r>
          </w:hyperlink>
        </w:p>
        <w:p w14:paraId="09565C5B" w14:textId="5759CC73"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80" w:history="1">
            <w:r w:rsidR="00A542E0" w:rsidRPr="00523DB3">
              <w:rPr>
                <w:rStyle w:val="Hyperlink"/>
                <w:noProof/>
                <w:lang w:eastAsia="ja-JP"/>
              </w:rPr>
              <w:t>3.4.14</w:t>
            </w:r>
            <w:r w:rsidR="00A542E0" w:rsidRPr="00523DB3">
              <w:rPr>
                <w:rFonts w:eastAsiaTheme="minorEastAsia"/>
                <w:noProof/>
                <w:kern w:val="2"/>
                <w:lang w:eastAsia="ja-JP"/>
              </w:rPr>
              <w:tab/>
            </w:r>
            <w:r w:rsidR="00A542E0" w:rsidRPr="00523DB3">
              <w:rPr>
                <w:rStyle w:val="Hyperlink"/>
                <w:noProof/>
                <w:lang w:eastAsia="ja-JP"/>
              </w:rPr>
              <w:t>ITU C&amp;I Programme Pillars 3 and 4 (ITU)</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_Toc513726180 \h </w:instrText>
            </w:r>
            <w:r w:rsidR="00A542E0" w:rsidRPr="00523DB3">
              <w:rPr>
                <w:noProof/>
                <w:webHidden/>
              </w:rPr>
            </w:r>
            <w:r w:rsidR="00A542E0" w:rsidRPr="00523DB3">
              <w:rPr>
                <w:noProof/>
                <w:webHidden/>
              </w:rPr>
              <w:fldChar w:fldCharType="separate"/>
            </w:r>
            <w:r w:rsidR="00CB21D1">
              <w:rPr>
                <w:noProof/>
                <w:webHidden/>
              </w:rPr>
              <w:t>32</w:t>
            </w:r>
            <w:r w:rsidR="00A542E0" w:rsidRPr="00523DB3">
              <w:rPr>
                <w:noProof/>
                <w:webHidden/>
              </w:rPr>
              <w:fldChar w:fldCharType="end"/>
            </w:r>
          </w:hyperlink>
        </w:p>
        <w:p w14:paraId="5121B891" w14:textId="02B77BC7"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81" w:history="1">
            <w:r w:rsidR="00A542E0" w:rsidRPr="00523DB3">
              <w:rPr>
                <w:rStyle w:val="Hyperlink"/>
                <w:noProof/>
                <w:lang w:eastAsia="ja-JP"/>
              </w:rPr>
              <w:t>3.4.15</w:t>
            </w:r>
            <w:r w:rsidR="00A542E0" w:rsidRPr="00523DB3">
              <w:rPr>
                <w:rFonts w:eastAsiaTheme="minorEastAsia"/>
                <w:noProof/>
                <w:kern w:val="2"/>
                <w:lang w:eastAsia="ja-JP"/>
              </w:rPr>
              <w:tab/>
            </w:r>
            <w:r w:rsidR="00A542E0" w:rsidRPr="00523DB3">
              <w:rPr>
                <w:rStyle w:val="Hyperlink"/>
                <w:noProof/>
                <w:lang w:eastAsia="ja-JP"/>
              </w:rPr>
              <w:t>Activities of ITU-T SG11 on C&amp;I (Vice-Chairman, ITU-T SG11)</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_Toc513726181 \h </w:instrText>
            </w:r>
            <w:r w:rsidR="00A542E0" w:rsidRPr="00523DB3">
              <w:rPr>
                <w:noProof/>
                <w:webHidden/>
              </w:rPr>
            </w:r>
            <w:r w:rsidR="00A542E0" w:rsidRPr="00523DB3">
              <w:rPr>
                <w:noProof/>
                <w:webHidden/>
              </w:rPr>
              <w:fldChar w:fldCharType="separate"/>
            </w:r>
            <w:r w:rsidR="00CB21D1">
              <w:rPr>
                <w:noProof/>
                <w:webHidden/>
              </w:rPr>
              <w:t>32</w:t>
            </w:r>
            <w:r w:rsidR="00A542E0" w:rsidRPr="00523DB3">
              <w:rPr>
                <w:noProof/>
                <w:webHidden/>
              </w:rPr>
              <w:fldChar w:fldCharType="end"/>
            </w:r>
          </w:hyperlink>
        </w:p>
        <w:p w14:paraId="15B284A5" w14:textId="28D41D3D"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82" w:history="1">
            <w:r w:rsidR="00A542E0" w:rsidRPr="00523DB3">
              <w:rPr>
                <w:rStyle w:val="Hyperlink"/>
                <w:noProof/>
                <w:lang w:eastAsia="ja-JP"/>
              </w:rPr>
              <w:t>3.4.16</w:t>
            </w:r>
            <w:r w:rsidR="00A542E0" w:rsidRPr="00523DB3">
              <w:rPr>
                <w:rFonts w:eastAsiaTheme="minorEastAsia"/>
                <w:noProof/>
                <w:kern w:val="2"/>
                <w:lang w:eastAsia="ja-JP"/>
              </w:rPr>
              <w:tab/>
            </w:r>
            <w:r w:rsidR="00A542E0" w:rsidRPr="00523DB3">
              <w:rPr>
                <w:rStyle w:val="Hyperlink"/>
                <w:noProof/>
                <w:lang w:eastAsia="ja-JP"/>
              </w:rPr>
              <w:t>C&amp;I Activities in ITU-T SG16 (Chairman, ITU-T SG16)</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_Toc513726182 \h </w:instrText>
            </w:r>
            <w:r w:rsidR="00A542E0" w:rsidRPr="00523DB3">
              <w:rPr>
                <w:noProof/>
                <w:webHidden/>
              </w:rPr>
            </w:r>
            <w:r w:rsidR="00A542E0" w:rsidRPr="00523DB3">
              <w:rPr>
                <w:noProof/>
                <w:webHidden/>
              </w:rPr>
              <w:fldChar w:fldCharType="separate"/>
            </w:r>
            <w:r w:rsidR="00CB21D1">
              <w:rPr>
                <w:noProof/>
                <w:webHidden/>
              </w:rPr>
              <w:t>33</w:t>
            </w:r>
            <w:r w:rsidR="00A542E0" w:rsidRPr="00523DB3">
              <w:rPr>
                <w:noProof/>
                <w:webHidden/>
              </w:rPr>
              <w:fldChar w:fldCharType="end"/>
            </w:r>
          </w:hyperlink>
        </w:p>
        <w:p w14:paraId="7C976BFB" w14:textId="7EC652C8"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83" w:history="1">
            <w:r w:rsidR="00A542E0" w:rsidRPr="00523DB3">
              <w:rPr>
                <w:rStyle w:val="Hyperlink"/>
                <w:noProof/>
                <w:lang w:eastAsia="ja-JP"/>
              </w:rPr>
              <w:t>3.4.17</w:t>
            </w:r>
            <w:r w:rsidR="00A542E0" w:rsidRPr="00523DB3">
              <w:rPr>
                <w:rFonts w:eastAsiaTheme="minorEastAsia"/>
                <w:noProof/>
                <w:kern w:val="2"/>
                <w:lang w:eastAsia="ja-JP"/>
              </w:rPr>
              <w:tab/>
            </w:r>
            <w:r w:rsidR="00A542E0" w:rsidRPr="00523DB3">
              <w:rPr>
                <w:rStyle w:val="Hyperlink"/>
                <w:noProof/>
                <w:lang w:eastAsia="ja-JP"/>
              </w:rPr>
              <w:t>Workshop Wrap-up</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_Toc513726183 \h </w:instrText>
            </w:r>
            <w:r w:rsidR="00A542E0" w:rsidRPr="00523DB3">
              <w:rPr>
                <w:noProof/>
                <w:webHidden/>
              </w:rPr>
            </w:r>
            <w:r w:rsidR="00A542E0" w:rsidRPr="00523DB3">
              <w:rPr>
                <w:noProof/>
                <w:webHidden/>
              </w:rPr>
              <w:fldChar w:fldCharType="separate"/>
            </w:r>
            <w:r w:rsidR="00CB21D1">
              <w:rPr>
                <w:noProof/>
                <w:webHidden/>
              </w:rPr>
              <w:t>33</w:t>
            </w:r>
            <w:r w:rsidR="00A542E0" w:rsidRPr="00523DB3">
              <w:rPr>
                <w:noProof/>
                <w:webHidden/>
              </w:rPr>
              <w:fldChar w:fldCharType="end"/>
            </w:r>
          </w:hyperlink>
        </w:p>
        <w:p w14:paraId="5816654F" w14:textId="7EEB2BDF"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84" w:history="1">
            <w:r w:rsidR="00A542E0" w:rsidRPr="00523DB3">
              <w:rPr>
                <w:rStyle w:val="Hyperlink"/>
                <w:noProof/>
              </w:rPr>
              <w:t>3.5</w:t>
            </w:r>
            <w:r w:rsidR="00A542E0" w:rsidRPr="00523DB3">
              <w:rPr>
                <w:rFonts w:eastAsiaTheme="minorEastAsia"/>
                <w:noProof/>
                <w:kern w:val="2"/>
                <w:lang w:eastAsia="ja-JP"/>
              </w:rPr>
              <w:tab/>
            </w:r>
            <w:r w:rsidR="00A542E0" w:rsidRPr="00523DB3">
              <w:rPr>
                <w:rStyle w:val="Hyperlink"/>
                <w:noProof/>
              </w:rPr>
              <w:t>Discussion for the future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_Toc513726184 \h </w:instrText>
            </w:r>
            <w:r w:rsidR="00A542E0" w:rsidRPr="00523DB3">
              <w:rPr>
                <w:noProof/>
                <w:webHidden/>
              </w:rPr>
            </w:r>
            <w:r w:rsidR="00A542E0" w:rsidRPr="00523DB3">
              <w:rPr>
                <w:noProof/>
                <w:webHidden/>
              </w:rPr>
              <w:fldChar w:fldCharType="separate"/>
            </w:r>
            <w:r w:rsidR="00CB21D1">
              <w:rPr>
                <w:noProof/>
                <w:webHidden/>
              </w:rPr>
              <w:t>33</w:t>
            </w:r>
            <w:r w:rsidR="00A542E0" w:rsidRPr="00523DB3">
              <w:rPr>
                <w:noProof/>
                <w:webHidden/>
              </w:rPr>
              <w:fldChar w:fldCharType="end"/>
            </w:r>
          </w:hyperlink>
        </w:p>
        <w:p w14:paraId="6E395B8B" w14:textId="35CAF93F"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85" w:history="1">
            <w:r w:rsidR="00A542E0" w:rsidRPr="00523DB3">
              <w:rPr>
                <w:rStyle w:val="Hyperlink"/>
                <w:noProof/>
              </w:rPr>
              <w:t>3.6</w:t>
            </w:r>
            <w:r w:rsidR="00A542E0" w:rsidRPr="00523DB3">
              <w:rPr>
                <w:rFonts w:eastAsiaTheme="minorEastAsia"/>
                <w:noProof/>
                <w:kern w:val="2"/>
                <w:lang w:eastAsia="ja-JP"/>
              </w:rPr>
              <w:tab/>
            </w:r>
            <w:r w:rsidR="00A542E0" w:rsidRPr="00523DB3">
              <w:rPr>
                <w:rStyle w:val="Hyperlink"/>
                <w:noProof/>
              </w:rPr>
              <w:t>Closing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_Toc513726185 \h </w:instrText>
            </w:r>
            <w:r w:rsidR="00A542E0" w:rsidRPr="00523DB3">
              <w:rPr>
                <w:noProof/>
                <w:webHidden/>
              </w:rPr>
            </w:r>
            <w:r w:rsidR="00A542E0" w:rsidRPr="00523DB3">
              <w:rPr>
                <w:noProof/>
                <w:webHidden/>
              </w:rPr>
              <w:fldChar w:fldCharType="separate"/>
            </w:r>
            <w:r w:rsidR="00CB21D1">
              <w:rPr>
                <w:noProof/>
                <w:webHidden/>
              </w:rPr>
              <w:t>34</w:t>
            </w:r>
            <w:r w:rsidR="00A542E0" w:rsidRPr="00523DB3">
              <w:rPr>
                <w:noProof/>
                <w:webHidden/>
              </w:rPr>
              <w:fldChar w:fldCharType="end"/>
            </w:r>
          </w:hyperlink>
        </w:p>
        <w:p w14:paraId="2979C727" w14:textId="1F19AC9D" w:rsidR="00A542E0" w:rsidRPr="00523DB3" w:rsidRDefault="00BB5609" w:rsidP="00523DB3">
          <w:pPr>
            <w:pStyle w:val="TOC1"/>
            <w:tabs>
              <w:tab w:val="left" w:pos="420"/>
              <w:tab w:val="right" w:leader="dot" w:pos="9307"/>
            </w:tabs>
            <w:spacing w:before="100"/>
            <w:rPr>
              <w:rFonts w:eastAsiaTheme="minorEastAsia"/>
              <w:noProof/>
              <w:kern w:val="2"/>
              <w:lang w:eastAsia="ja-JP"/>
            </w:rPr>
          </w:pPr>
          <w:hyperlink w:anchor="_Toc513726186" w:history="1">
            <w:r w:rsidR="00A542E0" w:rsidRPr="00523DB3">
              <w:rPr>
                <w:rStyle w:val="Hyperlink"/>
                <w:noProof/>
                <w:lang w:eastAsia="ja-JP"/>
              </w:rPr>
              <w:t>4.</w:t>
            </w:r>
            <w:r w:rsidR="00A542E0" w:rsidRPr="00523DB3">
              <w:rPr>
                <w:rFonts w:eastAsiaTheme="minorEastAsia"/>
                <w:noProof/>
                <w:kern w:val="2"/>
                <w:lang w:eastAsia="ja-JP"/>
              </w:rPr>
              <w:tab/>
            </w:r>
            <w:r w:rsidR="00A542E0" w:rsidRPr="00523DB3">
              <w:rPr>
                <w:rStyle w:val="Hyperlink"/>
                <w:noProof/>
                <w:lang w:eastAsia="ja-JP"/>
              </w:rPr>
              <w:t>Report of the 4</w:t>
            </w:r>
            <w:r w:rsidR="00A542E0" w:rsidRPr="00523DB3">
              <w:rPr>
                <w:rStyle w:val="Hyperlink"/>
                <w:noProof/>
                <w:vertAlign w:val="superscript"/>
                <w:lang w:eastAsia="ja-JP"/>
              </w:rPr>
              <w:t>th</w:t>
            </w:r>
            <w:r w:rsidR="00A542E0" w:rsidRPr="00523DB3">
              <w:rPr>
                <w:rStyle w:val="Hyperlink"/>
                <w:noProof/>
                <w:lang w:eastAsia="ja-JP"/>
              </w:rPr>
              <w:t xml:space="preserve"> APT/ITU C&amp;I Event 2016</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_Toc513726186 \h </w:instrText>
            </w:r>
            <w:r w:rsidR="00A542E0" w:rsidRPr="00523DB3">
              <w:rPr>
                <w:noProof/>
                <w:webHidden/>
              </w:rPr>
            </w:r>
            <w:r w:rsidR="00A542E0" w:rsidRPr="00523DB3">
              <w:rPr>
                <w:noProof/>
                <w:webHidden/>
              </w:rPr>
              <w:fldChar w:fldCharType="separate"/>
            </w:r>
            <w:r w:rsidR="00CB21D1">
              <w:rPr>
                <w:noProof/>
                <w:webHidden/>
              </w:rPr>
              <w:t>34</w:t>
            </w:r>
            <w:r w:rsidR="00A542E0" w:rsidRPr="00523DB3">
              <w:rPr>
                <w:noProof/>
                <w:webHidden/>
              </w:rPr>
              <w:fldChar w:fldCharType="end"/>
            </w:r>
          </w:hyperlink>
        </w:p>
        <w:p w14:paraId="3FD9ED1F" w14:textId="0EC6C633" w:rsidR="00A542E0" w:rsidRPr="00523DB3" w:rsidRDefault="00BB5609" w:rsidP="00523DB3">
          <w:pPr>
            <w:pStyle w:val="TOC1"/>
            <w:tabs>
              <w:tab w:val="right" w:leader="dot" w:pos="9307"/>
            </w:tabs>
            <w:spacing w:before="100"/>
            <w:rPr>
              <w:rFonts w:eastAsiaTheme="minorEastAsia"/>
              <w:noProof/>
              <w:kern w:val="2"/>
              <w:lang w:eastAsia="ja-JP"/>
            </w:rPr>
          </w:pPr>
          <w:hyperlink w:anchor="_Toc513726187" w:history="1">
            <w:r w:rsidR="00A542E0" w:rsidRPr="00523DB3">
              <w:rPr>
                <w:rStyle w:val="Hyperlink"/>
                <w:noProof/>
                <w:lang w:eastAsia="ja-JP"/>
              </w:rPr>
              <w:t>Summary</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_Toc513726187 \h </w:instrText>
            </w:r>
            <w:r w:rsidR="00A542E0" w:rsidRPr="00523DB3">
              <w:rPr>
                <w:noProof/>
                <w:webHidden/>
              </w:rPr>
            </w:r>
            <w:r w:rsidR="00A542E0" w:rsidRPr="00523DB3">
              <w:rPr>
                <w:noProof/>
                <w:webHidden/>
              </w:rPr>
              <w:fldChar w:fldCharType="separate"/>
            </w:r>
            <w:r w:rsidR="00CB21D1">
              <w:rPr>
                <w:noProof/>
                <w:webHidden/>
              </w:rPr>
              <w:t>34</w:t>
            </w:r>
            <w:r w:rsidR="00A542E0" w:rsidRPr="00523DB3">
              <w:rPr>
                <w:noProof/>
                <w:webHidden/>
              </w:rPr>
              <w:fldChar w:fldCharType="end"/>
            </w:r>
          </w:hyperlink>
        </w:p>
        <w:p w14:paraId="266AA2D1" w14:textId="0BFF77AF"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88" w:history="1">
            <w:r w:rsidR="00A542E0" w:rsidRPr="00523DB3">
              <w:rPr>
                <w:rStyle w:val="Hyperlink"/>
                <w:noProof/>
              </w:rPr>
              <w:t>4.1</w:t>
            </w:r>
            <w:r w:rsidR="00A542E0" w:rsidRPr="00523DB3">
              <w:rPr>
                <w:rFonts w:eastAsiaTheme="minorEastAsia"/>
                <w:noProof/>
                <w:kern w:val="2"/>
                <w:lang w:eastAsia="ja-JP"/>
              </w:rPr>
              <w:tab/>
            </w:r>
            <w:r w:rsidR="00A542E0" w:rsidRPr="00523DB3">
              <w:rPr>
                <w:rStyle w:val="Hyperlink"/>
                <w:noProof/>
              </w:rPr>
              <w:t>Objectives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_Toc513726188 \h </w:instrText>
            </w:r>
            <w:r w:rsidR="00A542E0" w:rsidRPr="00523DB3">
              <w:rPr>
                <w:noProof/>
                <w:webHidden/>
              </w:rPr>
            </w:r>
            <w:r w:rsidR="00A542E0" w:rsidRPr="00523DB3">
              <w:rPr>
                <w:noProof/>
                <w:webHidden/>
              </w:rPr>
              <w:fldChar w:fldCharType="separate"/>
            </w:r>
            <w:r w:rsidR="00CB21D1">
              <w:rPr>
                <w:noProof/>
                <w:webHidden/>
              </w:rPr>
              <w:t>34</w:t>
            </w:r>
            <w:r w:rsidR="00A542E0" w:rsidRPr="00523DB3">
              <w:rPr>
                <w:noProof/>
                <w:webHidden/>
              </w:rPr>
              <w:fldChar w:fldCharType="end"/>
            </w:r>
          </w:hyperlink>
        </w:p>
        <w:p w14:paraId="63F4FC9F" w14:textId="0F320800"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89" w:history="1">
            <w:r w:rsidR="00A542E0" w:rsidRPr="00523DB3">
              <w:rPr>
                <w:rStyle w:val="Hyperlink"/>
                <w:noProof/>
              </w:rPr>
              <w:t>4.2</w:t>
            </w:r>
            <w:r w:rsidR="00A542E0" w:rsidRPr="00523DB3">
              <w:rPr>
                <w:rFonts w:eastAsiaTheme="minorEastAsia"/>
                <w:noProof/>
                <w:kern w:val="2"/>
                <w:lang w:eastAsia="ja-JP"/>
              </w:rPr>
              <w:tab/>
            </w:r>
            <w:r w:rsidR="00A542E0" w:rsidRPr="00523DB3">
              <w:rPr>
                <w:rStyle w:val="Hyperlink"/>
                <w:noProof/>
              </w:rPr>
              <w:t>The date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_Toc513726189 \h </w:instrText>
            </w:r>
            <w:r w:rsidR="00A542E0" w:rsidRPr="00523DB3">
              <w:rPr>
                <w:noProof/>
                <w:webHidden/>
              </w:rPr>
            </w:r>
            <w:r w:rsidR="00A542E0" w:rsidRPr="00523DB3">
              <w:rPr>
                <w:noProof/>
                <w:webHidden/>
              </w:rPr>
              <w:fldChar w:fldCharType="separate"/>
            </w:r>
            <w:r w:rsidR="00CB21D1">
              <w:rPr>
                <w:noProof/>
                <w:webHidden/>
              </w:rPr>
              <w:t>35</w:t>
            </w:r>
            <w:r w:rsidR="00A542E0" w:rsidRPr="00523DB3">
              <w:rPr>
                <w:noProof/>
                <w:webHidden/>
              </w:rPr>
              <w:fldChar w:fldCharType="end"/>
            </w:r>
          </w:hyperlink>
        </w:p>
        <w:p w14:paraId="488C51A7" w14:textId="296CD2C0"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90" w:history="1">
            <w:r w:rsidR="00A542E0" w:rsidRPr="00523DB3">
              <w:rPr>
                <w:rStyle w:val="Hyperlink"/>
                <w:noProof/>
              </w:rPr>
              <w:t>4.3</w:t>
            </w:r>
            <w:r w:rsidR="00A542E0" w:rsidRPr="00523DB3">
              <w:rPr>
                <w:rFonts w:eastAsiaTheme="minorEastAsia"/>
                <w:noProof/>
                <w:kern w:val="2"/>
                <w:lang w:eastAsia="ja-JP"/>
              </w:rPr>
              <w:tab/>
            </w:r>
            <w:r w:rsidR="00A542E0" w:rsidRPr="00523DB3">
              <w:rPr>
                <w:rStyle w:val="Hyperlink"/>
                <w:noProof/>
              </w:rPr>
              <w:t>Showcasing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_Toc513726190 \h </w:instrText>
            </w:r>
            <w:r w:rsidR="00A542E0" w:rsidRPr="00523DB3">
              <w:rPr>
                <w:noProof/>
                <w:webHidden/>
              </w:rPr>
            </w:r>
            <w:r w:rsidR="00A542E0" w:rsidRPr="00523DB3">
              <w:rPr>
                <w:noProof/>
                <w:webHidden/>
              </w:rPr>
              <w:fldChar w:fldCharType="separate"/>
            </w:r>
            <w:r w:rsidR="00CB21D1">
              <w:rPr>
                <w:noProof/>
                <w:webHidden/>
              </w:rPr>
              <w:t>35</w:t>
            </w:r>
            <w:r w:rsidR="00A542E0" w:rsidRPr="00523DB3">
              <w:rPr>
                <w:noProof/>
                <w:webHidden/>
              </w:rPr>
              <w:fldChar w:fldCharType="end"/>
            </w:r>
          </w:hyperlink>
        </w:p>
        <w:p w14:paraId="4A25511A" w14:textId="2F8877D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91" w:history="1">
            <w:r w:rsidR="00A542E0" w:rsidRPr="00523DB3">
              <w:rPr>
                <w:rStyle w:val="Hyperlink"/>
                <w:noProof/>
                <w:lang w:eastAsia="ja-JP"/>
              </w:rPr>
              <w:t>4.3.1</w:t>
            </w:r>
            <w:r w:rsidR="00A542E0" w:rsidRPr="00523DB3">
              <w:rPr>
                <w:rFonts w:eastAsiaTheme="minorEastAsia"/>
                <w:noProof/>
                <w:kern w:val="2"/>
                <w:lang w:eastAsia="ja-JP"/>
              </w:rPr>
              <w:tab/>
            </w:r>
            <w:r w:rsidR="00A542E0" w:rsidRPr="00523DB3">
              <w:rPr>
                <w:rStyle w:val="Hyperlink"/>
                <w:noProof/>
                <w:lang w:eastAsia="ja-JP"/>
              </w:rPr>
              <w:t>IPTV (Oki Electric,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_Toc513726191 \h </w:instrText>
            </w:r>
            <w:r w:rsidR="00A542E0" w:rsidRPr="00523DB3">
              <w:rPr>
                <w:noProof/>
                <w:webHidden/>
              </w:rPr>
            </w:r>
            <w:r w:rsidR="00A542E0" w:rsidRPr="00523DB3">
              <w:rPr>
                <w:noProof/>
                <w:webHidden/>
              </w:rPr>
              <w:fldChar w:fldCharType="separate"/>
            </w:r>
            <w:r w:rsidR="00CB21D1">
              <w:rPr>
                <w:noProof/>
                <w:webHidden/>
              </w:rPr>
              <w:t>35</w:t>
            </w:r>
            <w:r w:rsidR="00A542E0" w:rsidRPr="00523DB3">
              <w:rPr>
                <w:noProof/>
                <w:webHidden/>
              </w:rPr>
              <w:fldChar w:fldCharType="end"/>
            </w:r>
          </w:hyperlink>
        </w:p>
        <w:p w14:paraId="14A53FB2" w14:textId="21EF70DC"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92" w:history="1">
            <w:r w:rsidR="00A542E0" w:rsidRPr="00523DB3">
              <w:rPr>
                <w:rStyle w:val="Hyperlink"/>
                <w:noProof/>
                <w:lang w:eastAsia="ja-JP"/>
              </w:rPr>
              <w:t>4.3.2</w:t>
            </w:r>
            <w:r w:rsidR="00A542E0" w:rsidRPr="00523DB3">
              <w:rPr>
                <w:rFonts w:eastAsiaTheme="minorEastAsia"/>
                <w:noProof/>
                <w:kern w:val="2"/>
                <w:lang w:eastAsia="ja-JP"/>
              </w:rPr>
              <w:tab/>
            </w:r>
            <w:r w:rsidR="00A542E0" w:rsidRPr="00523DB3">
              <w:rPr>
                <w:rStyle w:val="Hyperlink"/>
                <w:noProof/>
                <w:lang w:eastAsia="ja-JP"/>
              </w:rPr>
              <w:t>SDN/NFV (NEC Corporation,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_Toc513726192 \h </w:instrText>
            </w:r>
            <w:r w:rsidR="00A542E0" w:rsidRPr="00523DB3">
              <w:rPr>
                <w:noProof/>
                <w:webHidden/>
              </w:rPr>
            </w:r>
            <w:r w:rsidR="00A542E0" w:rsidRPr="00523DB3">
              <w:rPr>
                <w:noProof/>
                <w:webHidden/>
              </w:rPr>
              <w:fldChar w:fldCharType="separate"/>
            </w:r>
            <w:r w:rsidR="00CB21D1">
              <w:rPr>
                <w:noProof/>
                <w:webHidden/>
              </w:rPr>
              <w:t>35</w:t>
            </w:r>
            <w:r w:rsidR="00A542E0" w:rsidRPr="00523DB3">
              <w:rPr>
                <w:noProof/>
                <w:webHidden/>
              </w:rPr>
              <w:fldChar w:fldCharType="end"/>
            </w:r>
          </w:hyperlink>
        </w:p>
        <w:p w14:paraId="22893CB3" w14:textId="401CC330"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93" w:history="1">
            <w:r w:rsidR="00A542E0" w:rsidRPr="00523DB3">
              <w:rPr>
                <w:rStyle w:val="Hyperlink"/>
                <w:noProof/>
                <w:lang w:eastAsia="ja-JP"/>
              </w:rPr>
              <w:t>4.3.3</w:t>
            </w:r>
            <w:r w:rsidR="00A542E0" w:rsidRPr="00523DB3">
              <w:rPr>
                <w:rFonts w:eastAsiaTheme="minorEastAsia"/>
                <w:noProof/>
                <w:kern w:val="2"/>
                <w:lang w:eastAsia="ja-JP"/>
              </w:rPr>
              <w:tab/>
            </w:r>
            <w:r w:rsidR="00A542E0" w:rsidRPr="00523DB3">
              <w:rPr>
                <w:rStyle w:val="Hyperlink"/>
                <w:noProof/>
                <w:lang w:eastAsia="ja-JP"/>
              </w:rPr>
              <w:t>Seamless network (NICT,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_Toc513726193 \h </w:instrText>
            </w:r>
            <w:r w:rsidR="00A542E0" w:rsidRPr="00523DB3">
              <w:rPr>
                <w:noProof/>
                <w:webHidden/>
              </w:rPr>
            </w:r>
            <w:r w:rsidR="00A542E0" w:rsidRPr="00523DB3">
              <w:rPr>
                <w:noProof/>
                <w:webHidden/>
              </w:rPr>
              <w:fldChar w:fldCharType="separate"/>
            </w:r>
            <w:r w:rsidR="00CB21D1">
              <w:rPr>
                <w:noProof/>
                <w:webHidden/>
              </w:rPr>
              <w:t>36</w:t>
            </w:r>
            <w:r w:rsidR="00A542E0" w:rsidRPr="00523DB3">
              <w:rPr>
                <w:noProof/>
                <w:webHidden/>
              </w:rPr>
              <w:fldChar w:fldCharType="end"/>
            </w:r>
          </w:hyperlink>
        </w:p>
        <w:p w14:paraId="05EA58E0" w14:textId="7A6B1103"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94" w:history="1">
            <w:r w:rsidR="00A542E0" w:rsidRPr="00523DB3">
              <w:rPr>
                <w:rStyle w:val="Hyperlink"/>
                <w:noProof/>
                <w:lang w:eastAsia="ja-JP"/>
              </w:rPr>
              <w:t>4.3.4</w:t>
            </w:r>
            <w:r w:rsidR="00A542E0" w:rsidRPr="00523DB3">
              <w:rPr>
                <w:rFonts w:eastAsiaTheme="minorEastAsia"/>
                <w:noProof/>
                <w:kern w:val="2"/>
                <w:lang w:eastAsia="ja-JP"/>
              </w:rPr>
              <w:tab/>
            </w:r>
            <w:r w:rsidR="00A542E0" w:rsidRPr="00523DB3">
              <w:rPr>
                <w:rStyle w:val="Hyperlink"/>
                <w:noProof/>
                <w:lang w:eastAsia="ja-JP"/>
              </w:rPr>
              <w:t>Bridging the standardization Gap (TTC,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_Toc513726194 \h </w:instrText>
            </w:r>
            <w:r w:rsidR="00A542E0" w:rsidRPr="00523DB3">
              <w:rPr>
                <w:noProof/>
                <w:webHidden/>
              </w:rPr>
            </w:r>
            <w:r w:rsidR="00A542E0" w:rsidRPr="00523DB3">
              <w:rPr>
                <w:noProof/>
                <w:webHidden/>
              </w:rPr>
              <w:fldChar w:fldCharType="separate"/>
            </w:r>
            <w:r w:rsidR="00CB21D1">
              <w:rPr>
                <w:noProof/>
                <w:webHidden/>
              </w:rPr>
              <w:t>37</w:t>
            </w:r>
            <w:r w:rsidR="00A542E0" w:rsidRPr="00523DB3">
              <w:rPr>
                <w:noProof/>
                <w:webHidden/>
              </w:rPr>
              <w:fldChar w:fldCharType="end"/>
            </w:r>
          </w:hyperlink>
        </w:p>
        <w:p w14:paraId="0A60458C" w14:textId="48425CA1"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195" w:history="1">
            <w:r w:rsidR="00A542E0" w:rsidRPr="00523DB3">
              <w:rPr>
                <w:rStyle w:val="Hyperlink"/>
                <w:noProof/>
                <w:lang w:eastAsia="ja-JP"/>
              </w:rPr>
              <w:t>4.3.5</w:t>
            </w:r>
            <w:r w:rsidR="00A542E0" w:rsidRPr="00523DB3">
              <w:rPr>
                <w:rFonts w:eastAsiaTheme="minorEastAsia"/>
                <w:noProof/>
                <w:kern w:val="2"/>
                <w:lang w:eastAsia="ja-JP"/>
              </w:rPr>
              <w:tab/>
            </w:r>
            <w:r w:rsidR="00A542E0" w:rsidRPr="00523DB3">
              <w:rPr>
                <w:rStyle w:val="Hyperlink"/>
                <w:noProof/>
                <w:lang w:eastAsia="ja-JP"/>
              </w:rPr>
              <w:t>Conformance and Interoperability Testing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_Toc513726195 \h </w:instrText>
            </w:r>
            <w:r w:rsidR="00A542E0" w:rsidRPr="00523DB3">
              <w:rPr>
                <w:noProof/>
                <w:webHidden/>
              </w:rPr>
            </w:r>
            <w:r w:rsidR="00A542E0" w:rsidRPr="00523DB3">
              <w:rPr>
                <w:noProof/>
                <w:webHidden/>
              </w:rPr>
              <w:fldChar w:fldCharType="separate"/>
            </w:r>
            <w:r w:rsidR="00CB21D1">
              <w:rPr>
                <w:noProof/>
                <w:webHidden/>
              </w:rPr>
              <w:t>39</w:t>
            </w:r>
            <w:r w:rsidR="00A542E0" w:rsidRPr="00523DB3">
              <w:rPr>
                <w:noProof/>
                <w:webHidden/>
              </w:rPr>
              <w:fldChar w:fldCharType="end"/>
            </w:r>
          </w:hyperlink>
        </w:p>
        <w:p w14:paraId="2A58B9DE" w14:textId="5231BB9E"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96" w:history="1">
            <w:r w:rsidR="00A542E0" w:rsidRPr="00523DB3">
              <w:rPr>
                <w:rStyle w:val="Hyperlink"/>
                <w:noProof/>
              </w:rPr>
              <w:t>4.4</w:t>
            </w:r>
            <w:r w:rsidR="00A542E0" w:rsidRPr="00523DB3">
              <w:rPr>
                <w:rFonts w:eastAsiaTheme="minorEastAsia"/>
                <w:noProof/>
                <w:kern w:val="2"/>
                <w:lang w:eastAsia="ja-JP"/>
              </w:rPr>
              <w:tab/>
            </w:r>
            <w:r w:rsidR="00A542E0" w:rsidRPr="00523DB3">
              <w:rPr>
                <w:rStyle w:val="Hyperlink"/>
                <w:noProof/>
              </w:rPr>
              <w:t>Discussion for the future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_Toc513726196 \h </w:instrText>
            </w:r>
            <w:r w:rsidR="00A542E0" w:rsidRPr="00523DB3">
              <w:rPr>
                <w:noProof/>
                <w:webHidden/>
              </w:rPr>
            </w:r>
            <w:r w:rsidR="00A542E0" w:rsidRPr="00523DB3">
              <w:rPr>
                <w:noProof/>
                <w:webHidden/>
              </w:rPr>
              <w:fldChar w:fldCharType="separate"/>
            </w:r>
            <w:r w:rsidR="00CB21D1">
              <w:rPr>
                <w:noProof/>
                <w:webHidden/>
              </w:rPr>
              <w:t>40</w:t>
            </w:r>
            <w:r w:rsidR="00A542E0" w:rsidRPr="00523DB3">
              <w:rPr>
                <w:noProof/>
                <w:webHidden/>
              </w:rPr>
              <w:fldChar w:fldCharType="end"/>
            </w:r>
          </w:hyperlink>
        </w:p>
        <w:p w14:paraId="28DF415B" w14:textId="2B5FB2BA"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197" w:history="1">
            <w:r w:rsidR="00A542E0" w:rsidRPr="00523DB3">
              <w:rPr>
                <w:rStyle w:val="Hyperlink"/>
                <w:noProof/>
              </w:rPr>
              <w:t>4.5</w:t>
            </w:r>
            <w:r w:rsidR="00A542E0" w:rsidRPr="00523DB3">
              <w:rPr>
                <w:rFonts w:eastAsiaTheme="minorEastAsia"/>
                <w:noProof/>
                <w:kern w:val="2"/>
                <w:lang w:eastAsia="ja-JP"/>
              </w:rPr>
              <w:tab/>
            </w:r>
            <w:r w:rsidR="00A542E0" w:rsidRPr="00523DB3">
              <w:rPr>
                <w:rStyle w:val="Hyperlink"/>
                <w:noProof/>
              </w:rPr>
              <w:t>Closing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_Toc513726197 \h </w:instrText>
            </w:r>
            <w:r w:rsidR="00A542E0" w:rsidRPr="00523DB3">
              <w:rPr>
                <w:noProof/>
                <w:webHidden/>
              </w:rPr>
            </w:r>
            <w:r w:rsidR="00A542E0" w:rsidRPr="00523DB3">
              <w:rPr>
                <w:noProof/>
                <w:webHidden/>
              </w:rPr>
              <w:fldChar w:fldCharType="separate"/>
            </w:r>
            <w:r w:rsidR="00CB21D1">
              <w:rPr>
                <w:noProof/>
                <w:webHidden/>
              </w:rPr>
              <w:t>40</w:t>
            </w:r>
            <w:r w:rsidR="00A542E0" w:rsidRPr="00523DB3">
              <w:rPr>
                <w:noProof/>
                <w:webHidden/>
              </w:rPr>
              <w:fldChar w:fldCharType="end"/>
            </w:r>
          </w:hyperlink>
        </w:p>
        <w:p w14:paraId="17DB1362" w14:textId="03F966B4" w:rsidR="00A542E0" w:rsidRPr="00523DB3" w:rsidRDefault="00BB5609" w:rsidP="00523DB3">
          <w:pPr>
            <w:pStyle w:val="TOC1"/>
            <w:tabs>
              <w:tab w:val="left" w:pos="420"/>
              <w:tab w:val="right" w:leader="dot" w:pos="9307"/>
            </w:tabs>
            <w:spacing w:before="100"/>
            <w:rPr>
              <w:rFonts w:eastAsiaTheme="minorEastAsia"/>
              <w:noProof/>
              <w:kern w:val="2"/>
              <w:lang w:eastAsia="ja-JP"/>
            </w:rPr>
          </w:pPr>
          <w:hyperlink w:anchor="_Toc513726198" w:history="1">
            <w:r w:rsidR="00A542E0" w:rsidRPr="00523DB3">
              <w:rPr>
                <w:rStyle w:val="Hyperlink"/>
                <w:noProof/>
                <w:lang w:eastAsia="ja-JP"/>
              </w:rPr>
              <w:t>5.</w:t>
            </w:r>
            <w:r w:rsidR="00A542E0" w:rsidRPr="00523DB3">
              <w:rPr>
                <w:rFonts w:eastAsiaTheme="minorEastAsia"/>
                <w:noProof/>
                <w:kern w:val="2"/>
                <w:lang w:eastAsia="ja-JP"/>
              </w:rPr>
              <w:tab/>
            </w:r>
            <w:r w:rsidR="00A542E0" w:rsidRPr="00523DB3">
              <w:rPr>
                <w:rStyle w:val="Hyperlink"/>
                <w:noProof/>
                <w:lang w:eastAsia="ja-JP"/>
              </w:rPr>
              <w:t>Report of the 5</w:t>
            </w:r>
            <w:r w:rsidR="00A542E0" w:rsidRPr="00523DB3">
              <w:rPr>
                <w:rStyle w:val="Hyperlink"/>
                <w:noProof/>
                <w:vertAlign w:val="superscript"/>
                <w:lang w:eastAsia="ja-JP"/>
              </w:rPr>
              <w:t>th</w:t>
            </w:r>
            <w:r w:rsidR="00A542E0" w:rsidRPr="00523DB3">
              <w:rPr>
                <w:rStyle w:val="Hyperlink"/>
                <w:noProof/>
                <w:lang w:eastAsia="ja-JP"/>
              </w:rPr>
              <w:t xml:space="preserve"> APT/ITU C&amp;I Event 2017</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_Toc513726198 \h </w:instrText>
            </w:r>
            <w:r w:rsidR="00A542E0" w:rsidRPr="00523DB3">
              <w:rPr>
                <w:noProof/>
                <w:webHidden/>
              </w:rPr>
            </w:r>
            <w:r w:rsidR="00A542E0" w:rsidRPr="00523DB3">
              <w:rPr>
                <w:noProof/>
                <w:webHidden/>
              </w:rPr>
              <w:fldChar w:fldCharType="separate"/>
            </w:r>
            <w:r w:rsidR="00CB21D1">
              <w:rPr>
                <w:noProof/>
                <w:webHidden/>
              </w:rPr>
              <w:t>41</w:t>
            </w:r>
            <w:r w:rsidR="00A542E0" w:rsidRPr="00523DB3">
              <w:rPr>
                <w:noProof/>
                <w:webHidden/>
              </w:rPr>
              <w:fldChar w:fldCharType="end"/>
            </w:r>
          </w:hyperlink>
        </w:p>
        <w:p w14:paraId="4A83497A" w14:textId="36021F87" w:rsidR="00A542E0" w:rsidRPr="00523DB3" w:rsidRDefault="00BB5609" w:rsidP="00523DB3">
          <w:pPr>
            <w:pStyle w:val="TOC1"/>
            <w:tabs>
              <w:tab w:val="right" w:leader="dot" w:pos="9307"/>
            </w:tabs>
            <w:spacing w:before="100"/>
            <w:rPr>
              <w:rFonts w:eastAsiaTheme="minorEastAsia"/>
              <w:noProof/>
              <w:kern w:val="2"/>
              <w:lang w:eastAsia="ja-JP"/>
            </w:rPr>
          </w:pPr>
          <w:hyperlink w:anchor="_Toc513726199" w:history="1">
            <w:r w:rsidR="00A542E0" w:rsidRPr="00523DB3">
              <w:rPr>
                <w:rStyle w:val="Hyperlink"/>
                <w:noProof/>
              </w:rPr>
              <w:t>Summary</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_Toc513726199 \h </w:instrText>
            </w:r>
            <w:r w:rsidR="00A542E0" w:rsidRPr="00523DB3">
              <w:rPr>
                <w:noProof/>
                <w:webHidden/>
              </w:rPr>
            </w:r>
            <w:r w:rsidR="00A542E0" w:rsidRPr="00523DB3">
              <w:rPr>
                <w:noProof/>
                <w:webHidden/>
              </w:rPr>
              <w:fldChar w:fldCharType="separate"/>
            </w:r>
            <w:r w:rsidR="00CB21D1">
              <w:rPr>
                <w:noProof/>
                <w:webHidden/>
              </w:rPr>
              <w:t>41</w:t>
            </w:r>
            <w:r w:rsidR="00A542E0" w:rsidRPr="00523DB3">
              <w:rPr>
                <w:noProof/>
                <w:webHidden/>
              </w:rPr>
              <w:fldChar w:fldCharType="end"/>
            </w:r>
          </w:hyperlink>
        </w:p>
        <w:p w14:paraId="29A6B3F9" w14:textId="76E69FB9"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200" w:history="1">
            <w:r w:rsidR="00A542E0" w:rsidRPr="00523DB3">
              <w:rPr>
                <w:rStyle w:val="Hyperlink"/>
                <w:noProof/>
              </w:rPr>
              <w:t>5.1</w:t>
            </w:r>
            <w:r w:rsidR="00A542E0" w:rsidRPr="00523DB3">
              <w:rPr>
                <w:rFonts w:eastAsiaTheme="minorEastAsia"/>
                <w:noProof/>
                <w:kern w:val="2"/>
                <w:lang w:eastAsia="ja-JP"/>
              </w:rPr>
              <w:tab/>
            </w:r>
            <w:r w:rsidR="00A542E0" w:rsidRPr="00523DB3">
              <w:rPr>
                <w:rStyle w:val="Hyperlink"/>
                <w:noProof/>
              </w:rPr>
              <w:t>Objectives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_Toc513726200 \h </w:instrText>
            </w:r>
            <w:r w:rsidR="00A542E0" w:rsidRPr="00523DB3">
              <w:rPr>
                <w:noProof/>
                <w:webHidden/>
              </w:rPr>
            </w:r>
            <w:r w:rsidR="00A542E0" w:rsidRPr="00523DB3">
              <w:rPr>
                <w:noProof/>
                <w:webHidden/>
              </w:rPr>
              <w:fldChar w:fldCharType="separate"/>
            </w:r>
            <w:r w:rsidR="00CB21D1">
              <w:rPr>
                <w:noProof/>
                <w:webHidden/>
              </w:rPr>
              <w:t>42</w:t>
            </w:r>
            <w:r w:rsidR="00A542E0" w:rsidRPr="00523DB3">
              <w:rPr>
                <w:noProof/>
                <w:webHidden/>
              </w:rPr>
              <w:fldChar w:fldCharType="end"/>
            </w:r>
          </w:hyperlink>
        </w:p>
        <w:p w14:paraId="7B532B73" w14:textId="4052C23E"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201" w:history="1">
            <w:r w:rsidR="00A542E0" w:rsidRPr="00523DB3">
              <w:rPr>
                <w:rStyle w:val="Hyperlink"/>
                <w:noProof/>
              </w:rPr>
              <w:t>5.2</w:t>
            </w:r>
            <w:r w:rsidR="00A542E0" w:rsidRPr="00523DB3">
              <w:rPr>
                <w:rFonts w:eastAsiaTheme="minorEastAsia"/>
                <w:noProof/>
                <w:kern w:val="2"/>
                <w:lang w:eastAsia="ja-JP"/>
              </w:rPr>
              <w:tab/>
            </w:r>
            <w:r w:rsidR="00A542E0" w:rsidRPr="00523DB3">
              <w:rPr>
                <w:rStyle w:val="Hyperlink"/>
                <w:noProof/>
              </w:rPr>
              <w:t>The date of the event</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_Toc513726201 \h </w:instrText>
            </w:r>
            <w:r w:rsidR="00A542E0" w:rsidRPr="00523DB3">
              <w:rPr>
                <w:noProof/>
                <w:webHidden/>
              </w:rPr>
            </w:r>
            <w:r w:rsidR="00A542E0" w:rsidRPr="00523DB3">
              <w:rPr>
                <w:noProof/>
                <w:webHidden/>
              </w:rPr>
              <w:fldChar w:fldCharType="separate"/>
            </w:r>
            <w:r w:rsidR="00CB21D1">
              <w:rPr>
                <w:noProof/>
                <w:webHidden/>
              </w:rPr>
              <w:t>42</w:t>
            </w:r>
            <w:r w:rsidR="00A542E0" w:rsidRPr="00523DB3">
              <w:rPr>
                <w:noProof/>
                <w:webHidden/>
              </w:rPr>
              <w:fldChar w:fldCharType="end"/>
            </w:r>
          </w:hyperlink>
        </w:p>
        <w:p w14:paraId="40B6CC5E" w14:textId="11E35C48"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202" w:history="1">
            <w:r w:rsidR="00A542E0" w:rsidRPr="00523DB3">
              <w:rPr>
                <w:rStyle w:val="Hyperlink"/>
                <w:noProof/>
              </w:rPr>
              <w:t>5.3</w:t>
            </w:r>
            <w:r w:rsidR="00A542E0" w:rsidRPr="00523DB3">
              <w:rPr>
                <w:rFonts w:eastAsiaTheme="minorEastAsia"/>
                <w:noProof/>
                <w:kern w:val="2"/>
                <w:lang w:eastAsia="ja-JP"/>
              </w:rPr>
              <w:tab/>
            </w:r>
            <w:r w:rsidR="00A542E0" w:rsidRPr="00523DB3">
              <w:rPr>
                <w:rStyle w:val="Hyperlink"/>
                <w:noProof/>
              </w:rPr>
              <w:t>Showcasing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_Toc513726202 \h </w:instrText>
            </w:r>
            <w:r w:rsidR="00A542E0" w:rsidRPr="00523DB3">
              <w:rPr>
                <w:noProof/>
                <w:webHidden/>
              </w:rPr>
            </w:r>
            <w:r w:rsidR="00A542E0" w:rsidRPr="00523DB3">
              <w:rPr>
                <w:noProof/>
                <w:webHidden/>
              </w:rPr>
              <w:fldChar w:fldCharType="separate"/>
            </w:r>
            <w:r w:rsidR="00CB21D1">
              <w:rPr>
                <w:noProof/>
                <w:webHidden/>
              </w:rPr>
              <w:t>42</w:t>
            </w:r>
            <w:r w:rsidR="00A542E0" w:rsidRPr="00523DB3">
              <w:rPr>
                <w:noProof/>
                <w:webHidden/>
              </w:rPr>
              <w:fldChar w:fldCharType="end"/>
            </w:r>
          </w:hyperlink>
        </w:p>
        <w:p w14:paraId="3FCB1A13" w14:textId="7B4B8AC5"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203" w:history="1">
            <w:r w:rsidR="00A542E0" w:rsidRPr="00523DB3">
              <w:rPr>
                <w:rStyle w:val="Hyperlink"/>
                <w:noProof/>
                <w:lang w:eastAsia="ja-JP"/>
              </w:rPr>
              <w:t>5.3.1</w:t>
            </w:r>
            <w:r w:rsidR="00A542E0" w:rsidRPr="00523DB3">
              <w:rPr>
                <w:rFonts w:eastAsiaTheme="minorEastAsia"/>
                <w:noProof/>
                <w:kern w:val="2"/>
                <w:lang w:eastAsia="ja-JP"/>
              </w:rPr>
              <w:tab/>
            </w:r>
            <w:r w:rsidR="00A542E0" w:rsidRPr="00523DB3">
              <w:rPr>
                <w:rStyle w:val="Hyperlink"/>
                <w:noProof/>
                <w:lang w:eastAsia="ja-JP"/>
              </w:rPr>
              <w:t>IPTV (Oki Electric and ASTEM,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_Toc513726203 \h </w:instrText>
            </w:r>
            <w:r w:rsidR="00A542E0" w:rsidRPr="00523DB3">
              <w:rPr>
                <w:noProof/>
                <w:webHidden/>
              </w:rPr>
            </w:r>
            <w:r w:rsidR="00A542E0" w:rsidRPr="00523DB3">
              <w:rPr>
                <w:noProof/>
                <w:webHidden/>
              </w:rPr>
              <w:fldChar w:fldCharType="separate"/>
            </w:r>
            <w:r w:rsidR="00CB21D1">
              <w:rPr>
                <w:noProof/>
                <w:webHidden/>
              </w:rPr>
              <w:t>42</w:t>
            </w:r>
            <w:r w:rsidR="00A542E0" w:rsidRPr="00523DB3">
              <w:rPr>
                <w:noProof/>
                <w:webHidden/>
              </w:rPr>
              <w:fldChar w:fldCharType="end"/>
            </w:r>
          </w:hyperlink>
        </w:p>
        <w:p w14:paraId="6DB42244" w14:textId="4F2AC951"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204" w:history="1">
            <w:r w:rsidR="00A542E0" w:rsidRPr="00523DB3">
              <w:rPr>
                <w:rStyle w:val="Hyperlink"/>
                <w:noProof/>
                <w:lang w:eastAsia="ja-JP"/>
              </w:rPr>
              <w:t>5.3.2</w:t>
            </w:r>
            <w:r w:rsidR="00A542E0" w:rsidRPr="00523DB3">
              <w:rPr>
                <w:rFonts w:eastAsiaTheme="minorEastAsia"/>
                <w:noProof/>
                <w:kern w:val="2"/>
                <w:lang w:eastAsia="ja-JP"/>
              </w:rPr>
              <w:tab/>
            </w:r>
            <w:r w:rsidR="00A542E0" w:rsidRPr="00523DB3">
              <w:rPr>
                <w:rStyle w:val="Hyperlink"/>
                <w:noProof/>
                <w:lang w:eastAsia="ja-JP"/>
              </w:rPr>
              <w:t>Security solutions (NICT,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_Toc513726204 \h </w:instrText>
            </w:r>
            <w:r w:rsidR="00A542E0" w:rsidRPr="00523DB3">
              <w:rPr>
                <w:noProof/>
                <w:webHidden/>
              </w:rPr>
            </w:r>
            <w:r w:rsidR="00A542E0" w:rsidRPr="00523DB3">
              <w:rPr>
                <w:noProof/>
                <w:webHidden/>
              </w:rPr>
              <w:fldChar w:fldCharType="separate"/>
            </w:r>
            <w:r w:rsidR="00CB21D1">
              <w:rPr>
                <w:noProof/>
                <w:webHidden/>
              </w:rPr>
              <w:t>43</w:t>
            </w:r>
            <w:r w:rsidR="00A542E0" w:rsidRPr="00523DB3">
              <w:rPr>
                <w:noProof/>
                <w:webHidden/>
              </w:rPr>
              <w:fldChar w:fldCharType="end"/>
            </w:r>
          </w:hyperlink>
        </w:p>
        <w:p w14:paraId="329382F7" w14:textId="5CE6F132"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205" w:history="1">
            <w:r w:rsidR="00A542E0" w:rsidRPr="00523DB3">
              <w:rPr>
                <w:rStyle w:val="Hyperlink"/>
                <w:noProof/>
                <w:lang w:eastAsia="ja-JP"/>
              </w:rPr>
              <w:t>5.3.3</w:t>
            </w:r>
            <w:r w:rsidR="00A542E0" w:rsidRPr="00523DB3">
              <w:rPr>
                <w:rFonts w:eastAsiaTheme="minorEastAsia"/>
                <w:noProof/>
                <w:kern w:val="2"/>
                <w:lang w:eastAsia="ja-JP"/>
              </w:rPr>
              <w:tab/>
            </w:r>
            <w:r w:rsidR="00A542E0" w:rsidRPr="00523DB3">
              <w:rPr>
                <w:rStyle w:val="Hyperlink"/>
                <w:noProof/>
                <w:lang w:eastAsia="ja-JP"/>
              </w:rPr>
              <w:t>Bridging the standardization Gap (TTC, Japan)</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_Toc513726205 \h </w:instrText>
            </w:r>
            <w:r w:rsidR="00A542E0" w:rsidRPr="00523DB3">
              <w:rPr>
                <w:noProof/>
                <w:webHidden/>
              </w:rPr>
            </w:r>
            <w:r w:rsidR="00A542E0" w:rsidRPr="00523DB3">
              <w:rPr>
                <w:noProof/>
                <w:webHidden/>
              </w:rPr>
              <w:fldChar w:fldCharType="separate"/>
            </w:r>
            <w:r w:rsidR="00CB21D1">
              <w:rPr>
                <w:noProof/>
                <w:webHidden/>
              </w:rPr>
              <w:t>44</w:t>
            </w:r>
            <w:r w:rsidR="00A542E0" w:rsidRPr="00523DB3">
              <w:rPr>
                <w:noProof/>
                <w:webHidden/>
              </w:rPr>
              <w:fldChar w:fldCharType="end"/>
            </w:r>
          </w:hyperlink>
        </w:p>
        <w:p w14:paraId="601405BC" w14:textId="3861F649" w:rsidR="00A542E0" w:rsidRPr="00523DB3" w:rsidRDefault="00BB5609" w:rsidP="00523DB3">
          <w:pPr>
            <w:pStyle w:val="TOC1"/>
            <w:tabs>
              <w:tab w:val="left" w:pos="840"/>
              <w:tab w:val="right" w:leader="dot" w:pos="9307"/>
            </w:tabs>
            <w:spacing w:before="100"/>
            <w:rPr>
              <w:rFonts w:eastAsiaTheme="minorEastAsia"/>
              <w:noProof/>
              <w:kern w:val="2"/>
              <w:lang w:eastAsia="ja-JP"/>
            </w:rPr>
          </w:pPr>
          <w:hyperlink w:anchor="_Toc513726206" w:history="1">
            <w:r w:rsidR="00A542E0" w:rsidRPr="00523DB3">
              <w:rPr>
                <w:rStyle w:val="Hyperlink"/>
                <w:noProof/>
                <w:lang w:eastAsia="ja-JP"/>
              </w:rPr>
              <w:t>5.3.4</w:t>
            </w:r>
            <w:r w:rsidR="00A542E0" w:rsidRPr="00523DB3">
              <w:rPr>
                <w:rFonts w:eastAsiaTheme="minorEastAsia"/>
                <w:noProof/>
                <w:kern w:val="2"/>
                <w:lang w:eastAsia="ja-JP"/>
              </w:rPr>
              <w:tab/>
            </w:r>
            <w:r w:rsidR="00A542E0" w:rsidRPr="00523DB3">
              <w:rPr>
                <w:rStyle w:val="Hyperlink"/>
                <w:noProof/>
                <w:lang w:eastAsia="ja-JP"/>
              </w:rPr>
              <w:t>Conformance and Interoperability Testing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_Toc513726206 \h </w:instrText>
            </w:r>
            <w:r w:rsidR="00A542E0" w:rsidRPr="00523DB3">
              <w:rPr>
                <w:noProof/>
                <w:webHidden/>
              </w:rPr>
            </w:r>
            <w:r w:rsidR="00A542E0" w:rsidRPr="00523DB3">
              <w:rPr>
                <w:noProof/>
                <w:webHidden/>
              </w:rPr>
              <w:fldChar w:fldCharType="separate"/>
            </w:r>
            <w:r w:rsidR="00CB21D1">
              <w:rPr>
                <w:noProof/>
                <w:webHidden/>
              </w:rPr>
              <w:t>45</w:t>
            </w:r>
            <w:r w:rsidR="00A542E0" w:rsidRPr="00523DB3">
              <w:rPr>
                <w:noProof/>
                <w:webHidden/>
              </w:rPr>
              <w:fldChar w:fldCharType="end"/>
            </w:r>
          </w:hyperlink>
        </w:p>
        <w:p w14:paraId="7B2CEC7D" w14:textId="18E1EA06" w:rsidR="00A542E0" w:rsidRPr="00523DB3" w:rsidRDefault="00BB5609" w:rsidP="00523DB3">
          <w:pPr>
            <w:pStyle w:val="TOC1"/>
            <w:tabs>
              <w:tab w:val="left" w:pos="630"/>
              <w:tab w:val="right" w:leader="dot" w:pos="9307"/>
            </w:tabs>
            <w:spacing w:before="100"/>
            <w:rPr>
              <w:rFonts w:eastAsiaTheme="minorEastAsia"/>
              <w:noProof/>
              <w:kern w:val="2"/>
              <w:lang w:eastAsia="ja-JP"/>
            </w:rPr>
          </w:pPr>
          <w:hyperlink w:anchor="_Toc513726207" w:history="1">
            <w:r w:rsidR="00A542E0" w:rsidRPr="00523DB3">
              <w:rPr>
                <w:rStyle w:val="Hyperlink"/>
                <w:noProof/>
              </w:rPr>
              <w:t>5.4</w:t>
            </w:r>
            <w:r w:rsidR="00A542E0" w:rsidRPr="00523DB3">
              <w:rPr>
                <w:rFonts w:eastAsiaTheme="minorEastAsia"/>
                <w:noProof/>
                <w:kern w:val="2"/>
                <w:lang w:eastAsia="ja-JP"/>
              </w:rPr>
              <w:tab/>
            </w:r>
            <w:r w:rsidR="00A542E0" w:rsidRPr="00523DB3">
              <w:rPr>
                <w:rStyle w:val="Hyperlink"/>
                <w:noProof/>
              </w:rPr>
              <w:t>Closing</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_Toc513726207 \h </w:instrText>
            </w:r>
            <w:r w:rsidR="00A542E0" w:rsidRPr="00523DB3">
              <w:rPr>
                <w:noProof/>
                <w:webHidden/>
              </w:rPr>
            </w:r>
            <w:r w:rsidR="00A542E0" w:rsidRPr="00523DB3">
              <w:rPr>
                <w:noProof/>
                <w:webHidden/>
              </w:rPr>
              <w:fldChar w:fldCharType="separate"/>
            </w:r>
            <w:r w:rsidR="00CB21D1">
              <w:rPr>
                <w:noProof/>
                <w:webHidden/>
              </w:rPr>
              <w:t>46</w:t>
            </w:r>
            <w:r w:rsidR="00A542E0" w:rsidRPr="00523DB3">
              <w:rPr>
                <w:noProof/>
                <w:webHidden/>
              </w:rPr>
              <w:fldChar w:fldCharType="end"/>
            </w:r>
          </w:hyperlink>
        </w:p>
        <w:p w14:paraId="05796688" w14:textId="5EC9985D" w:rsidR="00A542E0" w:rsidRPr="00523DB3" w:rsidRDefault="00BB5609" w:rsidP="00523DB3">
          <w:pPr>
            <w:pStyle w:val="TOC1"/>
            <w:tabs>
              <w:tab w:val="right" w:leader="dot" w:pos="9307"/>
            </w:tabs>
            <w:spacing w:before="100"/>
            <w:rPr>
              <w:rFonts w:eastAsiaTheme="minorEastAsia"/>
              <w:noProof/>
              <w:kern w:val="2"/>
              <w:lang w:eastAsia="ja-JP"/>
            </w:rPr>
          </w:pPr>
          <w:hyperlink w:anchor="_Toc513726208" w:history="1">
            <w:r w:rsidR="00A542E0" w:rsidRPr="00523DB3">
              <w:rPr>
                <w:rStyle w:val="Hyperlink"/>
                <w:noProof/>
              </w:rPr>
              <w:t>Conclusion and outlook</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_Toc513726208 \h </w:instrText>
            </w:r>
            <w:r w:rsidR="00A542E0" w:rsidRPr="00523DB3">
              <w:rPr>
                <w:noProof/>
                <w:webHidden/>
              </w:rPr>
            </w:r>
            <w:r w:rsidR="00A542E0" w:rsidRPr="00523DB3">
              <w:rPr>
                <w:noProof/>
                <w:webHidden/>
              </w:rPr>
              <w:fldChar w:fldCharType="separate"/>
            </w:r>
            <w:r w:rsidR="00CB21D1">
              <w:rPr>
                <w:noProof/>
                <w:webHidden/>
              </w:rPr>
              <w:t>47</w:t>
            </w:r>
            <w:r w:rsidR="00A542E0" w:rsidRPr="00523DB3">
              <w:rPr>
                <w:noProof/>
                <w:webHidden/>
              </w:rPr>
              <w:fldChar w:fldCharType="end"/>
            </w:r>
          </w:hyperlink>
        </w:p>
        <w:p w14:paraId="1D5F3145" w14:textId="18BA3757" w:rsidR="00A542E0" w:rsidRPr="00523DB3" w:rsidRDefault="00BB5609" w:rsidP="00523DB3">
          <w:pPr>
            <w:pStyle w:val="TOC1"/>
            <w:tabs>
              <w:tab w:val="right" w:leader="dot" w:pos="9307"/>
            </w:tabs>
            <w:spacing w:before="100"/>
            <w:rPr>
              <w:rFonts w:eastAsiaTheme="minorEastAsia"/>
              <w:noProof/>
              <w:kern w:val="2"/>
              <w:lang w:eastAsia="ja-JP"/>
            </w:rPr>
          </w:pPr>
          <w:hyperlink w:anchor="_Toc513726209" w:history="1">
            <w:r w:rsidR="00A542E0" w:rsidRPr="00523DB3">
              <w:rPr>
                <w:rStyle w:val="Hyperlink"/>
                <w:noProof/>
              </w:rPr>
              <w:t>Reference</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_Toc513726209 \h </w:instrText>
            </w:r>
            <w:r w:rsidR="00A542E0" w:rsidRPr="00523DB3">
              <w:rPr>
                <w:noProof/>
                <w:webHidden/>
              </w:rPr>
            </w:r>
            <w:r w:rsidR="00A542E0" w:rsidRPr="00523DB3">
              <w:rPr>
                <w:noProof/>
                <w:webHidden/>
              </w:rPr>
              <w:fldChar w:fldCharType="separate"/>
            </w:r>
            <w:r w:rsidR="00CB21D1">
              <w:rPr>
                <w:noProof/>
                <w:webHidden/>
              </w:rPr>
              <w:t>48</w:t>
            </w:r>
            <w:r w:rsidR="00A542E0" w:rsidRPr="00523DB3">
              <w:rPr>
                <w:noProof/>
                <w:webHidden/>
              </w:rPr>
              <w:fldChar w:fldCharType="end"/>
            </w:r>
          </w:hyperlink>
        </w:p>
        <w:p w14:paraId="67F1F0F1" w14:textId="36166EF8" w:rsidR="00A542E0" w:rsidRPr="00523DB3" w:rsidRDefault="00BB5609" w:rsidP="00523DB3">
          <w:pPr>
            <w:pStyle w:val="TOC1"/>
            <w:tabs>
              <w:tab w:val="right" w:leader="dot" w:pos="9307"/>
            </w:tabs>
            <w:spacing w:before="100"/>
            <w:rPr>
              <w:rFonts w:eastAsiaTheme="minorEastAsia"/>
              <w:noProof/>
              <w:kern w:val="2"/>
              <w:lang w:eastAsia="ja-JP"/>
            </w:rPr>
          </w:pPr>
          <w:hyperlink w:anchor="_Toc513726210" w:history="1">
            <w:r w:rsidR="00A542E0" w:rsidRPr="00523DB3">
              <w:rPr>
                <w:rStyle w:val="Hyperlink"/>
                <w:noProof/>
              </w:rPr>
              <w:t>Annex</w:t>
            </w:r>
            <w:r w:rsidR="00A542E0" w:rsidRPr="00523DB3">
              <w:rPr>
                <w:noProof/>
                <w:webHidden/>
              </w:rPr>
              <w:tab/>
            </w:r>
            <w:r w:rsidR="00A542E0" w:rsidRPr="00523DB3">
              <w:rPr>
                <w:noProof/>
                <w:webHidden/>
              </w:rPr>
              <w:fldChar w:fldCharType="begin"/>
            </w:r>
            <w:r w:rsidR="00A542E0" w:rsidRPr="00523DB3">
              <w:rPr>
                <w:noProof/>
                <w:webHidden/>
              </w:rPr>
              <w:instrText xml:space="preserve"> PAGEREF _Toc513726210 \h </w:instrText>
            </w:r>
            <w:r w:rsidR="00A542E0" w:rsidRPr="00523DB3">
              <w:rPr>
                <w:noProof/>
                <w:webHidden/>
              </w:rPr>
            </w:r>
            <w:r w:rsidR="00A542E0" w:rsidRPr="00523DB3">
              <w:rPr>
                <w:noProof/>
                <w:webHidden/>
              </w:rPr>
              <w:fldChar w:fldCharType="separate"/>
            </w:r>
            <w:r w:rsidR="00CB21D1">
              <w:rPr>
                <w:noProof/>
                <w:webHidden/>
              </w:rPr>
              <w:t>48</w:t>
            </w:r>
            <w:r w:rsidR="00A542E0" w:rsidRPr="00523DB3">
              <w:rPr>
                <w:noProof/>
                <w:webHidden/>
              </w:rPr>
              <w:fldChar w:fldCharType="end"/>
            </w:r>
          </w:hyperlink>
        </w:p>
        <w:p w14:paraId="3FA7A022" w14:textId="6B5969DE" w:rsidR="00D941F0" w:rsidRPr="00523DB3" w:rsidRDefault="00D941F0" w:rsidP="00523DB3">
          <w:pPr>
            <w:spacing w:before="100"/>
            <w:rPr>
              <w:lang w:eastAsia="ja-JP"/>
            </w:rPr>
          </w:pPr>
          <w:r w:rsidRPr="00523DB3">
            <w:rPr>
              <w:b/>
              <w:bCs/>
              <w:lang w:val="ja-JP"/>
            </w:rPr>
            <w:fldChar w:fldCharType="end"/>
          </w:r>
        </w:p>
      </w:sdtContent>
    </w:sdt>
    <w:p w14:paraId="1F9E0572" w14:textId="3649468B" w:rsidR="00736C76" w:rsidRPr="00523DB3" w:rsidRDefault="00736C76" w:rsidP="00523DB3">
      <w:pPr>
        <w:spacing w:before="100"/>
        <w:rPr>
          <w:rFonts w:eastAsia="MS Mincho"/>
          <w:b/>
          <w:lang w:eastAsia="ja-JP"/>
        </w:rPr>
      </w:pPr>
    </w:p>
    <w:p w14:paraId="11272256" w14:textId="77777777" w:rsidR="00D941F0" w:rsidRPr="00523DB3" w:rsidRDefault="00D941F0" w:rsidP="00523DB3">
      <w:pPr>
        <w:spacing w:before="100"/>
        <w:rPr>
          <w:rStyle w:val="Strong"/>
          <w:b w:val="0"/>
          <w:bCs w:val="0"/>
          <w:u w:val="single"/>
        </w:rPr>
      </w:pPr>
      <w:r w:rsidRPr="00523DB3">
        <w:rPr>
          <w:rStyle w:val="Strong"/>
        </w:rPr>
        <w:br w:type="page"/>
      </w:r>
    </w:p>
    <w:p w14:paraId="17E4E491" w14:textId="033B332E" w:rsidR="00C77CE1" w:rsidRPr="00523DB3" w:rsidRDefault="00C77CE1" w:rsidP="00523DB3">
      <w:pPr>
        <w:pStyle w:val="Heading1"/>
        <w:spacing w:before="100" w:afterLines="50" w:after="120"/>
        <w:jc w:val="left"/>
        <w:rPr>
          <w:rStyle w:val="Strong"/>
          <w:b/>
          <w:u w:val="none"/>
        </w:rPr>
      </w:pPr>
      <w:bookmarkStart w:id="3" w:name="_Toc513726122"/>
      <w:r w:rsidRPr="00523DB3">
        <w:rPr>
          <w:rStyle w:val="Strong"/>
          <w:b/>
          <w:u w:val="none"/>
        </w:rPr>
        <w:lastRenderedPageBreak/>
        <w:t>Introduction</w:t>
      </w:r>
      <w:bookmarkEnd w:id="3"/>
    </w:p>
    <w:p w14:paraId="56CF63AE" w14:textId="411AA6B6" w:rsidR="00C77CE1" w:rsidRDefault="00C77CE1" w:rsidP="00523DB3">
      <w:pPr>
        <w:spacing w:before="100"/>
        <w:jc w:val="both"/>
        <w:rPr>
          <w:rFonts w:eastAsiaTheme="majorEastAsia"/>
          <w:kern w:val="24"/>
          <w:lang w:eastAsia="ja-JP"/>
        </w:rPr>
      </w:pPr>
      <w:r w:rsidRPr="00523DB3">
        <w:rPr>
          <w:lang w:eastAsia="ja-JP"/>
        </w:rPr>
        <w:t xml:space="preserve">C&amp;I </w:t>
      </w:r>
      <w:r w:rsidRPr="00523DB3">
        <w:rPr>
          <w:rFonts w:eastAsia="MS Mincho"/>
          <w:lang w:eastAsia="ja-JP"/>
        </w:rPr>
        <w:t>attracts a high level of interest in many countries as well as</w:t>
      </w:r>
      <w:r w:rsidRPr="00523DB3">
        <w:rPr>
          <w:lang w:eastAsia="ja-JP"/>
        </w:rPr>
        <w:t xml:space="preserve"> ITU, not only ITU-T but </w:t>
      </w:r>
      <w:r w:rsidRPr="00523DB3">
        <w:rPr>
          <w:rFonts w:eastAsia="MS Mincho"/>
          <w:lang w:eastAsia="ja-JP"/>
        </w:rPr>
        <w:t xml:space="preserve">all three Sectors, ITU Council and Assemblies/Conferences such as WTSA, WTDC, WRC and Plenipotentiary Conference. </w:t>
      </w:r>
      <w:r w:rsidR="005917ED" w:rsidRPr="00523DB3">
        <w:rPr>
          <w:rFonts w:eastAsiaTheme="majorEastAsia"/>
          <w:kern w:val="24"/>
          <w:lang w:eastAsia="ja-JP"/>
        </w:rPr>
        <w:t xml:space="preserve">In response to strong demands from developing countries, the ITU-T adopted Resolution 76 at WTSA08 (October 2008, Johannesburg, South Africa), and has been working to resolve interoperability issues as a key priority. In each of the ITU-T’s study groups, recommendations relating to conformance and interoperability have been developed, and interoperability events relating to IPTV and home networks have been held by SG16 and SG15 respectively. ITU has decided to implement four action items (1. Assessing product conformity with ITU-T recommendations, 2. Holding interoperability events, 3. Cultivating human resources for capacity building, and 4. Establishing test centers in developing countries) and a business plan. As the lead SG for test specification and C&amp;I testing, ITU-T SG11 is working to set up an action plan to address C&amp;I issues. At WTSA12 (November 2012, Dubai, UAE), SG11 was assigned as the parent SG of Joint Coordination Activity on Conformance and Interoperability Testing (JCA-CIT), which coordinates C&amp;I initiatives associated with multiple study groups of the ITU-T. This was done to strengthen SG11’s efforts and it had worked until SG11 meeting in July 2016. The resolution 76 is still high interested issue among the developing countries and it was significantly revised and reaffirmed at WTSA-16 (October- November 2016, </w:t>
      </w:r>
      <w:proofErr w:type="spellStart"/>
      <w:r w:rsidR="005917ED" w:rsidRPr="00523DB3">
        <w:rPr>
          <w:rFonts w:eastAsiaTheme="majorEastAsia"/>
          <w:kern w:val="24"/>
          <w:lang w:eastAsia="ja-JP"/>
        </w:rPr>
        <w:t>Hammamet</w:t>
      </w:r>
      <w:proofErr w:type="spellEnd"/>
      <w:r w:rsidR="005917ED" w:rsidRPr="00523DB3">
        <w:rPr>
          <w:rFonts w:eastAsiaTheme="majorEastAsia"/>
          <w:kern w:val="24"/>
          <w:lang w:eastAsia="ja-JP"/>
        </w:rPr>
        <w:t>, Tunisia).</w:t>
      </w:r>
    </w:p>
    <w:p w14:paraId="287ECA9B" w14:textId="77777777" w:rsidR="00523DB3" w:rsidRPr="00523DB3" w:rsidRDefault="00523DB3" w:rsidP="00523DB3">
      <w:pPr>
        <w:spacing w:before="100"/>
        <w:jc w:val="both"/>
        <w:rPr>
          <w:rFonts w:eastAsia="MS Mincho"/>
          <w:lang w:eastAsia="ja-JP"/>
        </w:rPr>
      </w:pPr>
    </w:p>
    <w:p w14:paraId="1E9EA074" w14:textId="77777777" w:rsidR="00BB5609" w:rsidRDefault="00C77CE1" w:rsidP="00523DB3">
      <w:pPr>
        <w:spacing w:before="100" w:afterLines="50" w:after="120"/>
        <w:jc w:val="both"/>
        <w:rPr>
          <w:rFonts w:eastAsia="MS Mincho"/>
          <w:lang w:eastAsia="ja-JP"/>
        </w:rPr>
      </w:pPr>
      <w:r w:rsidRPr="00523DB3">
        <w:rPr>
          <w:rFonts w:eastAsia="MS Mincho"/>
          <w:lang w:eastAsia="ja-JP"/>
        </w:rPr>
        <w:t>In APT, t</w:t>
      </w:r>
      <w:r w:rsidRPr="00523DB3">
        <w:rPr>
          <w:lang w:eastAsia="ja-JP"/>
        </w:rPr>
        <w:t xml:space="preserve">his issue was </w:t>
      </w:r>
      <w:r w:rsidRPr="00523DB3">
        <w:rPr>
          <w:rFonts w:eastAsia="MS Mincho"/>
          <w:lang w:eastAsia="ja-JP"/>
        </w:rPr>
        <w:t>raised</w:t>
      </w:r>
      <w:r w:rsidRPr="00523DB3">
        <w:rPr>
          <w:lang w:eastAsia="ja-JP"/>
        </w:rPr>
        <w:t xml:space="preserve"> in ASTAP-20 </w:t>
      </w:r>
      <w:r w:rsidR="005917ED" w:rsidRPr="00523DB3">
        <w:rPr>
          <w:lang w:eastAsia="ja-JP"/>
        </w:rPr>
        <w:t>(30 July – 1 August 2012,</w:t>
      </w:r>
      <w:r w:rsidR="005917ED" w:rsidRPr="00523DB3">
        <w:t xml:space="preserve"> </w:t>
      </w:r>
      <w:r w:rsidR="005917ED" w:rsidRPr="00523DB3">
        <w:rPr>
          <w:lang w:eastAsia="ja-JP"/>
        </w:rPr>
        <w:t xml:space="preserve">Bangkok, Thailand) </w:t>
      </w:r>
      <w:r w:rsidRPr="00523DB3">
        <w:rPr>
          <w:lang w:eastAsia="ja-JP"/>
        </w:rPr>
        <w:t xml:space="preserve">and </w:t>
      </w:r>
      <w:r w:rsidRPr="00523DB3">
        <w:rPr>
          <w:rFonts w:eastAsia="MS Mincho"/>
          <w:lang w:eastAsia="ja-JP"/>
        </w:rPr>
        <w:t>the meeting</w:t>
      </w:r>
      <w:r w:rsidRPr="00523DB3">
        <w:rPr>
          <w:lang w:eastAsia="ja-JP"/>
        </w:rPr>
        <w:t xml:space="preserve"> agreed that </w:t>
      </w:r>
      <w:r w:rsidRPr="00523DB3">
        <w:rPr>
          <w:rFonts w:eastAsia="MS Mincho"/>
          <w:lang w:eastAsia="ja-JP"/>
        </w:rPr>
        <w:t>ASTAP should consider it seriously in its future activities</w:t>
      </w:r>
      <w:r w:rsidRPr="00523DB3">
        <w:rPr>
          <w:lang w:eastAsia="ja-JP"/>
        </w:rPr>
        <w:t>.</w:t>
      </w:r>
      <w:r w:rsidRPr="00523DB3">
        <w:rPr>
          <w:rFonts w:eastAsia="MS Mincho"/>
          <w:lang w:eastAsia="ja-JP"/>
        </w:rPr>
        <w:t xml:space="preserve"> An APT/ITU C&amp;I event was held back-to-back with ASTAP-22 </w:t>
      </w:r>
      <w:r w:rsidR="005917ED" w:rsidRPr="00523DB3">
        <w:rPr>
          <w:rFonts w:eastAsia="MS Mincho"/>
          <w:lang w:eastAsia="ja-JP"/>
        </w:rPr>
        <w:t xml:space="preserve">(11 – 14 September 2013, Bangkok, Thailand) </w:t>
      </w:r>
      <w:r w:rsidRPr="00523DB3">
        <w:rPr>
          <w:rFonts w:eastAsia="MS Mincho"/>
          <w:lang w:eastAsia="ja-JP"/>
        </w:rPr>
        <w:t xml:space="preserve">for the first time in APT. </w:t>
      </w:r>
      <w:r w:rsidR="00A917AB" w:rsidRPr="00523DB3">
        <w:rPr>
          <w:rFonts w:eastAsia="MS Mincho"/>
          <w:lang w:eastAsia="ja-JP"/>
        </w:rPr>
        <w:t xml:space="preserve">It was the first time that APT organized a C&amp;I related event jointly with ITU. About 120 people participated in the event and seven companies participated in the testing and showcasing on NGN, IPTV and optical access as exhibitors. In the workshop, three presentations from APT member countries, five presentations from SDOs and a report of testing and showcasing of NGN, IPTV and optical access were introduced. The workshop in the event underlined the importance of comments and opinions on </w:t>
      </w:r>
      <w:proofErr w:type="gramStart"/>
      <w:r w:rsidR="00A917AB" w:rsidRPr="00523DB3">
        <w:rPr>
          <w:rFonts w:eastAsia="MS Mincho"/>
          <w:lang w:eastAsia="ja-JP"/>
        </w:rPr>
        <w:t>C&amp;I</w:t>
      </w:r>
      <w:proofErr w:type="gramEnd"/>
      <w:r w:rsidR="00A917AB" w:rsidRPr="00523DB3">
        <w:rPr>
          <w:rFonts w:eastAsia="MS Mincho"/>
          <w:lang w:eastAsia="ja-JP"/>
        </w:rPr>
        <w:t xml:space="preserve"> from APT member countries to identify the actual issues appearing in the ICT market of each country. It also recognized the necessity of sharing the experience, discussing the requirements of APT member countries and involving them in the study. A questionnaire for evaluation of the event was issued during the ASTAP-22 but responses from participants could not be collected by the end of the meeting. The final result of the questionnaire was compiled after the ASTAP-22 and it shows the event received a high evaluation from many participants. </w:t>
      </w:r>
    </w:p>
    <w:p w14:paraId="7296C32C" w14:textId="77777777" w:rsidR="00BB5609" w:rsidRDefault="00BB5609" w:rsidP="00523DB3">
      <w:pPr>
        <w:spacing w:before="100" w:afterLines="50" w:after="120"/>
        <w:jc w:val="both"/>
        <w:rPr>
          <w:rFonts w:eastAsia="MS Mincho"/>
          <w:lang w:eastAsia="ja-JP"/>
        </w:rPr>
      </w:pPr>
    </w:p>
    <w:p w14:paraId="36B21F17" w14:textId="467E33D1" w:rsidR="00A917AB" w:rsidRPr="00523DB3" w:rsidRDefault="00EE2A6C" w:rsidP="00523DB3">
      <w:pPr>
        <w:spacing w:before="100" w:afterLines="50" w:after="120"/>
        <w:jc w:val="both"/>
        <w:rPr>
          <w:rFonts w:eastAsia="MS Mincho"/>
        </w:rPr>
      </w:pPr>
      <w:r w:rsidRPr="00523DB3">
        <w:rPr>
          <w:rFonts w:eastAsia="MS Mincho"/>
          <w:lang w:eastAsia="ja-JP"/>
        </w:rPr>
        <w:t>Considering</w:t>
      </w:r>
      <w:r w:rsidR="00C77CE1" w:rsidRPr="00523DB3">
        <w:rPr>
          <w:rFonts w:eastAsia="MS Mincho"/>
          <w:lang w:eastAsia="ja-JP"/>
        </w:rPr>
        <w:t xml:space="preserve"> these circumstances and the experience and high evaluation of the </w:t>
      </w:r>
      <w:bookmarkStart w:id="4" w:name="_Hlk511204199"/>
      <w:r w:rsidR="00C77CE1" w:rsidRPr="00523DB3">
        <w:rPr>
          <w:rFonts w:eastAsia="MS Mincho"/>
          <w:lang w:eastAsia="ja-JP"/>
        </w:rPr>
        <w:t>A</w:t>
      </w:r>
      <w:r w:rsidR="00A917AB" w:rsidRPr="00523DB3">
        <w:rPr>
          <w:rFonts w:eastAsia="MS Mincho"/>
          <w:lang w:eastAsia="ja-JP"/>
        </w:rPr>
        <w:t>PT/ITU C&amp;I event</w:t>
      </w:r>
      <w:bookmarkEnd w:id="4"/>
      <w:r w:rsidR="00A917AB" w:rsidRPr="00523DB3">
        <w:rPr>
          <w:rFonts w:eastAsia="MS Mincho"/>
          <w:lang w:eastAsia="ja-JP"/>
        </w:rPr>
        <w:t xml:space="preserve"> in 2013, it was </w:t>
      </w:r>
      <w:r w:rsidR="00C77CE1" w:rsidRPr="00523DB3">
        <w:rPr>
          <w:rFonts w:eastAsia="MS Mincho"/>
          <w:lang w:eastAsia="ja-JP"/>
        </w:rPr>
        <w:t>desired to continue and strengthen this activity in the APT region, preferably with wider spectrum of participation from within and outside the region.</w:t>
      </w:r>
      <w:r w:rsidR="00A917AB" w:rsidRPr="00523DB3">
        <w:rPr>
          <w:rFonts w:eastAsia="MS Mincho"/>
          <w:lang w:eastAsia="ja-JP"/>
        </w:rPr>
        <w:t xml:space="preserve"> It was</w:t>
      </w:r>
      <w:r w:rsidR="00C77CE1" w:rsidRPr="00523DB3">
        <w:t xml:space="preserve"> propose</w:t>
      </w:r>
      <w:r w:rsidR="00A917AB" w:rsidRPr="00523DB3">
        <w:t>d</w:t>
      </w:r>
      <w:r w:rsidR="00C77CE1" w:rsidRPr="00523DB3">
        <w:t xml:space="preserve"> to </w:t>
      </w:r>
      <w:r w:rsidR="00C77CE1" w:rsidRPr="00523DB3">
        <w:rPr>
          <w:rFonts w:eastAsia="MS Mincho"/>
        </w:rPr>
        <w:t>organize</w:t>
      </w:r>
      <w:r w:rsidR="00C77CE1" w:rsidRPr="00523DB3">
        <w:t xml:space="preserve"> a </w:t>
      </w:r>
      <w:r w:rsidR="00C77CE1" w:rsidRPr="00523DB3">
        <w:rPr>
          <w:rFonts w:eastAsia="MS Mincho"/>
        </w:rPr>
        <w:t xml:space="preserve">C&amp;I event including </w:t>
      </w:r>
      <w:r w:rsidR="00C77CE1" w:rsidRPr="00523DB3">
        <w:t>workshop</w:t>
      </w:r>
      <w:r w:rsidR="00C77CE1" w:rsidRPr="00523DB3">
        <w:rPr>
          <w:rFonts w:eastAsia="MS Mincho"/>
        </w:rPr>
        <w:t>,</w:t>
      </w:r>
      <w:r w:rsidR="00C77CE1" w:rsidRPr="00523DB3">
        <w:t xml:space="preserve"> </w:t>
      </w:r>
      <w:r w:rsidR="00C77CE1" w:rsidRPr="00523DB3">
        <w:rPr>
          <w:rFonts w:eastAsia="MS Mincho"/>
        </w:rPr>
        <w:t xml:space="preserve">testing and </w:t>
      </w:r>
      <w:r w:rsidR="00C77CE1" w:rsidRPr="00523DB3">
        <w:t>showcasing</w:t>
      </w:r>
      <w:r w:rsidR="00A917AB" w:rsidRPr="00523DB3">
        <w:t xml:space="preserve"> and the 2</w:t>
      </w:r>
      <w:r w:rsidR="00A917AB" w:rsidRPr="00523DB3">
        <w:rPr>
          <w:vertAlign w:val="superscript"/>
        </w:rPr>
        <w:t>nd</w:t>
      </w:r>
      <w:r w:rsidR="00A917AB" w:rsidRPr="00523DB3">
        <w:t xml:space="preserve"> APT/ITU C&amp;I event was organized</w:t>
      </w:r>
      <w:r w:rsidR="00C77CE1" w:rsidRPr="00523DB3">
        <w:rPr>
          <w:rFonts w:eastAsia="MS Mincho"/>
        </w:rPr>
        <w:t xml:space="preserve"> back-to-back with </w:t>
      </w:r>
      <w:r w:rsidR="00A917AB" w:rsidRPr="00523DB3">
        <w:rPr>
          <w:rFonts w:eastAsia="MS Mincho"/>
        </w:rPr>
        <w:t xml:space="preserve">the </w:t>
      </w:r>
      <w:r w:rsidR="00C77CE1" w:rsidRPr="00523DB3">
        <w:rPr>
          <w:rFonts w:eastAsia="MS Mincho"/>
        </w:rPr>
        <w:t>AS</w:t>
      </w:r>
      <w:r w:rsidR="00A917AB" w:rsidRPr="00523DB3">
        <w:rPr>
          <w:rFonts w:eastAsia="MS Mincho"/>
        </w:rPr>
        <w:t>TAP-24 (27 – 29 August 2014, Bangkok, Thailand)</w:t>
      </w:r>
      <w:r w:rsidR="00C77CE1" w:rsidRPr="00523DB3">
        <w:rPr>
          <w:rFonts w:eastAsia="MS Mincho"/>
        </w:rPr>
        <w:t xml:space="preserve">. </w:t>
      </w:r>
      <w:r w:rsidR="00A917AB" w:rsidRPr="00523DB3">
        <w:rPr>
          <w:rFonts w:eastAsia="MS Mincho"/>
        </w:rPr>
        <w:t xml:space="preserve">Since then, </w:t>
      </w:r>
      <w:r w:rsidR="003E3445" w:rsidRPr="00523DB3">
        <w:rPr>
          <w:rFonts w:eastAsia="MS Mincho"/>
        </w:rPr>
        <w:t>the APT/ITU C&amp;I event was organized yearly based and the 5</w:t>
      </w:r>
      <w:r w:rsidR="003E3445" w:rsidRPr="00523DB3">
        <w:rPr>
          <w:rFonts w:eastAsia="MS Mincho"/>
          <w:vertAlign w:val="superscript"/>
        </w:rPr>
        <w:t>th</w:t>
      </w:r>
      <w:r w:rsidR="003E3445" w:rsidRPr="00523DB3">
        <w:rPr>
          <w:rFonts w:eastAsia="MS Mincho"/>
        </w:rPr>
        <w:t xml:space="preserve"> APT/ITU C&amp;I event was organized in ITU Telecom world (September 2017. Bangkok Thailand).</w:t>
      </w:r>
    </w:p>
    <w:p w14:paraId="5C1852DA" w14:textId="77777777" w:rsidR="00A917AB" w:rsidRPr="00523DB3" w:rsidRDefault="00A917AB" w:rsidP="00523DB3">
      <w:pPr>
        <w:spacing w:before="100" w:afterLines="50" w:after="120"/>
        <w:jc w:val="both"/>
        <w:rPr>
          <w:rFonts w:eastAsia="MS Mincho"/>
        </w:rPr>
      </w:pPr>
    </w:p>
    <w:p w14:paraId="349542A7" w14:textId="77777777" w:rsidR="00A917AB" w:rsidRPr="00523DB3" w:rsidRDefault="00A917AB" w:rsidP="00523DB3">
      <w:pPr>
        <w:spacing w:before="100"/>
        <w:jc w:val="both"/>
        <w:rPr>
          <w:rFonts w:eastAsia="MS Mincho"/>
        </w:rPr>
      </w:pPr>
    </w:p>
    <w:p w14:paraId="3E6D4312" w14:textId="20449A1D" w:rsidR="00F459C0" w:rsidRPr="00523DB3" w:rsidRDefault="00C77CE1" w:rsidP="00523DB3">
      <w:pPr>
        <w:widowControl w:val="0"/>
        <w:autoSpaceDE w:val="0"/>
        <w:autoSpaceDN w:val="0"/>
        <w:adjustRightInd w:val="0"/>
        <w:snapToGrid w:val="0"/>
        <w:spacing w:before="100"/>
        <w:rPr>
          <w:b/>
        </w:rPr>
      </w:pPr>
      <w:r w:rsidRPr="00523DB3">
        <w:rPr>
          <w:b/>
        </w:rPr>
        <w:br w:type="page"/>
      </w:r>
    </w:p>
    <w:p w14:paraId="1A71ADE4" w14:textId="3A110BF8" w:rsidR="00F459C0" w:rsidRPr="00BB5609" w:rsidRDefault="00F459C0" w:rsidP="00523DB3">
      <w:pPr>
        <w:pStyle w:val="Heading1"/>
        <w:numPr>
          <w:ilvl w:val="0"/>
          <w:numId w:val="12"/>
        </w:numPr>
        <w:spacing w:beforeLines="50" w:before="120" w:afterLines="50" w:after="120"/>
        <w:jc w:val="left"/>
        <w:rPr>
          <w:lang w:eastAsia="ja-JP"/>
        </w:rPr>
      </w:pPr>
      <w:bookmarkStart w:id="5" w:name="_Toc513726123"/>
      <w:r w:rsidRPr="00BB5609">
        <w:rPr>
          <w:lang w:eastAsia="ja-JP"/>
        </w:rPr>
        <w:lastRenderedPageBreak/>
        <w:t>Report of the 1</w:t>
      </w:r>
      <w:r w:rsidRPr="00BB5609">
        <w:rPr>
          <w:vertAlign w:val="superscript"/>
          <w:lang w:eastAsia="ja-JP"/>
        </w:rPr>
        <w:t>st</w:t>
      </w:r>
      <w:r w:rsidRPr="00BB5609">
        <w:rPr>
          <w:lang w:eastAsia="ja-JP"/>
        </w:rPr>
        <w:t xml:space="preserve"> APT/ITU C&amp;I Event 2013</w:t>
      </w:r>
      <w:bookmarkEnd w:id="5"/>
    </w:p>
    <w:p w14:paraId="097BFC94" w14:textId="77777777" w:rsidR="009D0E2B" w:rsidRPr="00523DB3" w:rsidRDefault="009D0E2B" w:rsidP="00523DB3">
      <w:pPr>
        <w:pStyle w:val="Heading1"/>
        <w:spacing w:beforeLines="50" w:before="120" w:afterLines="50" w:after="120"/>
        <w:jc w:val="left"/>
        <w:rPr>
          <w:u w:val="none"/>
          <w:lang w:eastAsia="ja-JP"/>
        </w:rPr>
      </w:pPr>
      <w:bookmarkStart w:id="6" w:name="_Toc513726124"/>
      <w:r w:rsidRPr="00523DB3">
        <w:rPr>
          <w:u w:val="none"/>
          <w:lang w:eastAsia="ja-JP"/>
        </w:rPr>
        <w:t>Summary</w:t>
      </w:r>
      <w:bookmarkEnd w:id="6"/>
    </w:p>
    <w:p w14:paraId="0803F859" w14:textId="1A9A32E6" w:rsidR="00EE2A6C" w:rsidRDefault="009D0E2B" w:rsidP="00523DB3">
      <w:pPr>
        <w:spacing w:before="100"/>
        <w:jc w:val="both"/>
        <w:rPr>
          <w:lang w:eastAsia="ja-JP"/>
        </w:rPr>
      </w:pPr>
      <w:r w:rsidRPr="00523DB3">
        <w:rPr>
          <w:lang w:eastAsia="ja-JP"/>
        </w:rPr>
        <w:t>APT/ITU Conformance and interoperability event has successfully done on 9th and 10th September at the</w:t>
      </w:r>
      <w:r w:rsidRPr="00523DB3">
        <w:rPr>
          <w:rFonts w:eastAsiaTheme="minorEastAsia"/>
          <w:lang w:eastAsia="ja-JP"/>
        </w:rPr>
        <w:t xml:space="preserve"> </w:t>
      </w:r>
      <w:proofErr w:type="spellStart"/>
      <w:r w:rsidRPr="00523DB3">
        <w:rPr>
          <w:lang w:eastAsia="ja-JP"/>
        </w:rPr>
        <w:t>Centara</w:t>
      </w:r>
      <w:proofErr w:type="spellEnd"/>
      <w:r w:rsidRPr="00523DB3">
        <w:rPr>
          <w:lang w:eastAsia="ja-JP"/>
        </w:rPr>
        <w:t xml:space="preserve"> Grand hotel in Bangkok.</w:t>
      </w:r>
      <w:r w:rsidRPr="00523DB3">
        <w:rPr>
          <w:rFonts w:eastAsiaTheme="minorEastAsia"/>
          <w:lang w:eastAsia="ja-JP"/>
        </w:rPr>
        <w:t xml:space="preserve"> </w:t>
      </w:r>
      <w:r w:rsidRPr="00523DB3">
        <w:rPr>
          <w:lang w:eastAsia="ja-JP"/>
        </w:rPr>
        <w:t>7 companies participated in the testing and showcasing</w:t>
      </w:r>
      <w:r w:rsidRPr="00523DB3">
        <w:rPr>
          <w:rFonts w:eastAsiaTheme="minorEastAsia"/>
          <w:lang w:eastAsia="ja-JP"/>
        </w:rPr>
        <w:t xml:space="preserve"> </w:t>
      </w:r>
      <w:r w:rsidRPr="00523DB3">
        <w:rPr>
          <w:lang w:eastAsia="ja-JP"/>
        </w:rPr>
        <w:t>as the exhibitors and about 120 people participated in</w:t>
      </w:r>
      <w:r w:rsidR="00C47C28" w:rsidRPr="00523DB3">
        <w:rPr>
          <w:lang w:eastAsia="ja-JP"/>
        </w:rPr>
        <w:t xml:space="preserve"> </w:t>
      </w:r>
      <w:r w:rsidRPr="00523DB3">
        <w:rPr>
          <w:lang w:eastAsia="ja-JP"/>
        </w:rPr>
        <w:t>the event.</w:t>
      </w:r>
      <w:r w:rsidRPr="00523DB3">
        <w:rPr>
          <w:rFonts w:eastAsiaTheme="minorEastAsia"/>
          <w:lang w:eastAsia="ja-JP"/>
        </w:rPr>
        <w:t xml:space="preserve"> </w:t>
      </w:r>
      <w:r w:rsidRPr="00523DB3">
        <w:rPr>
          <w:lang w:eastAsia="ja-JP"/>
        </w:rPr>
        <w:t>3 presentations from APT member countries, 5</w:t>
      </w:r>
      <w:r w:rsidRPr="00523DB3">
        <w:rPr>
          <w:rFonts w:eastAsiaTheme="minorEastAsia"/>
          <w:lang w:eastAsia="ja-JP"/>
        </w:rPr>
        <w:t xml:space="preserve"> </w:t>
      </w:r>
      <w:r w:rsidRPr="00523DB3">
        <w:rPr>
          <w:lang w:eastAsia="ja-JP"/>
        </w:rPr>
        <w:t>presentations from SDOs and reports of NGN, IPTV and</w:t>
      </w:r>
      <w:r w:rsidRPr="00523DB3">
        <w:rPr>
          <w:rFonts w:eastAsiaTheme="minorEastAsia"/>
          <w:lang w:eastAsia="ja-JP"/>
        </w:rPr>
        <w:t xml:space="preserve"> </w:t>
      </w:r>
      <w:r w:rsidRPr="00523DB3">
        <w:rPr>
          <w:lang w:eastAsia="ja-JP"/>
        </w:rPr>
        <w:t>optical access were introduced in the workshop.</w:t>
      </w:r>
      <w:r w:rsidRPr="00523DB3">
        <w:rPr>
          <w:rFonts w:eastAsiaTheme="minorEastAsia"/>
          <w:lang w:eastAsia="ja-JP"/>
        </w:rPr>
        <w:t xml:space="preserve"> </w:t>
      </w:r>
      <w:r w:rsidRPr="00523DB3">
        <w:rPr>
          <w:lang w:eastAsia="ja-JP"/>
        </w:rPr>
        <w:t>The proposals to ASTAP including the action plans on C&amp;I</w:t>
      </w:r>
      <w:r w:rsidRPr="00523DB3">
        <w:rPr>
          <w:rFonts w:eastAsiaTheme="minorEastAsia"/>
          <w:lang w:eastAsia="ja-JP"/>
        </w:rPr>
        <w:t xml:space="preserve"> </w:t>
      </w:r>
      <w:r w:rsidRPr="00523DB3">
        <w:rPr>
          <w:lang w:eastAsia="ja-JP"/>
        </w:rPr>
        <w:t>were discussed in the panel discussion and concluded the</w:t>
      </w:r>
      <w:r w:rsidR="00BB5609">
        <w:rPr>
          <w:lang w:eastAsia="ja-JP"/>
        </w:rPr>
        <w:t xml:space="preserve"> </w:t>
      </w:r>
      <w:r w:rsidRPr="00523DB3">
        <w:rPr>
          <w:lang w:eastAsia="ja-JP"/>
        </w:rPr>
        <w:t>event.</w:t>
      </w:r>
    </w:p>
    <w:p w14:paraId="289F55B5" w14:textId="77777777" w:rsidR="00BB5609" w:rsidRPr="00523DB3" w:rsidRDefault="00BB5609" w:rsidP="00523DB3">
      <w:pPr>
        <w:spacing w:before="100"/>
        <w:jc w:val="both"/>
        <w:rPr>
          <w:rFonts w:eastAsiaTheme="minorEastAsia"/>
          <w:lang w:eastAsia="ja-JP"/>
        </w:rPr>
      </w:pPr>
    </w:p>
    <w:p w14:paraId="7870CA47" w14:textId="6A239D3C" w:rsidR="00D941F0" w:rsidRPr="00523DB3" w:rsidRDefault="00EE2A6C" w:rsidP="00523DB3">
      <w:pPr>
        <w:pStyle w:val="Heading1"/>
        <w:numPr>
          <w:ilvl w:val="1"/>
          <w:numId w:val="12"/>
        </w:numPr>
        <w:spacing w:beforeLines="50" w:before="120" w:afterLines="50" w:after="120"/>
        <w:ind w:left="357" w:hanging="357"/>
        <w:jc w:val="left"/>
        <w:rPr>
          <w:u w:val="none"/>
        </w:rPr>
      </w:pPr>
      <w:bookmarkStart w:id="7" w:name="_Toc513726125"/>
      <w:r w:rsidRPr="00523DB3">
        <w:rPr>
          <w:u w:val="none"/>
        </w:rPr>
        <w:t>Outline of the event</w:t>
      </w:r>
      <w:bookmarkEnd w:id="7"/>
    </w:p>
    <w:p w14:paraId="2309DDAE" w14:textId="3D3A2866" w:rsidR="00EE2A6C" w:rsidRPr="00523DB3" w:rsidRDefault="00EE2A6C" w:rsidP="00523DB3">
      <w:pPr>
        <w:pStyle w:val="ListParagraph"/>
        <w:spacing w:before="120" w:line="240" w:lineRule="auto"/>
        <w:ind w:leftChars="0" w:left="0"/>
        <w:rPr>
          <w:rFonts w:cs="Times New Roman"/>
          <w:sz w:val="24"/>
          <w:szCs w:val="24"/>
        </w:rPr>
      </w:pPr>
      <w:r w:rsidRPr="00BB5609">
        <w:rPr>
          <w:rFonts w:cs="Times New Roman"/>
          <w:b/>
          <w:sz w:val="24"/>
          <w:szCs w:val="24"/>
        </w:rPr>
        <w:t>Date:</w:t>
      </w:r>
      <w:r w:rsidRPr="00523DB3">
        <w:rPr>
          <w:rFonts w:cs="Times New Roman"/>
          <w:sz w:val="24"/>
          <w:szCs w:val="24"/>
        </w:rPr>
        <w:t xml:space="preserve"> 9th and 10th September 2013 followed by ASTAP</w:t>
      </w:r>
      <w:r w:rsidRPr="00523DB3">
        <w:rPr>
          <w:rFonts w:eastAsia="MS Mincho" w:cs="Times New Roman"/>
          <w:sz w:val="24"/>
          <w:szCs w:val="24"/>
        </w:rPr>
        <w:t>‐</w:t>
      </w:r>
      <w:r w:rsidRPr="00523DB3">
        <w:rPr>
          <w:rFonts w:cs="Times New Roman"/>
          <w:sz w:val="24"/>
          <w:szCs w:val="24"/>
        </w:rPr>
        <w:t xml:space="preserve">22 (11th </w:t>
      </w:r>
      <w:r w:rsidRPr="00523DB3">
        <w:rPr>
          <w:rFonts w:eastAsia="MS Mincho" w:cs="Times New Roman"/>
          <w:sz w:val="24"/>
          <w:szCs w:val="24"/>
        </w:rPr>
        <w:t>‐</w:t>
      </w:r>
      <w:r w:rsidRPr="00523DB3">
        <w:rPr>
          <w:rFonts w:cs="Times New Roman"/>
          <w:sz w:val="24"/>
          <w:szCs w:val="24"/>
        </w:rPr>
        <w:t>14th September</w:t>
      </w:r>
    </w:p>
    <w:p w14:paraId="4C8A105C" w14:textId="77777777" w:rsidR="00EE2A6C" w:rsidRPr="00523DB3" w:rsidRDefault="00EE2A6C" w:rsidP="00523DB3">
      <w:pPr>
        <w:pStyle w:val="ListParagraph"/>
        <w:spacing w:before="120" w:line="240" w:lineRule="auto"/>
        <w:ind w:leftChars="0" w:left="0"/>
        <w:rPr>
          <w:rFonts w:cs="Times New Roman"/>
          <w:sz w:val="24"/>
          <w:szCs w:val="24"/>
        </w:rPr>
      </w:pPr>
      <w:r w:rsidRPr="00BB5609">
        <w:rPr>
          <w:rFonts w:cs="Times New Roman"/>
          <w:b/>
          <w:sz w:val="24"/>
          <w:szCs w:val="24"/>
        </w:rPr>
        <w:t>Venue</w:t>
      </w:r>
      <w:r w:rsidRPr="00523DB3">
        <w:rPr>
          <w:rFonts w:cs="Times New Roman"/>
          <w:sz w:val="24"/>
          <w:szCs w:val="24"/>
        </w:rPr>
        <w:t xml:space="preserve">: </w:t>
      </w:r>
      <w:proofErr w:type="spellStart"/>
      <w:r w:rsidRPr="00523DB3">
        <w:rPr>
          <w:rFonts w:cs="Times New Roman"/>
          <w:sz w:val="24"/>
          <w:szCs w:val="24"/>
        </w:rPr>
        <w:t>Centara</w:t>
      </w:r>
      <w:proofErr w:type="spellEnd"/>
      <w:r w:rsidRPr="00523DB3">
        <w:rPr>
          <w:rFonts w:cs="Times New Roman"/>
          <w:sz w:val="24"/>
          <w:szCs w:val="24"/>
        </w:rPr>
        <w:t xml:space="preserve"> Grand Hotel in Bangkok</w:t>
      </w:r>
    </w:p>
    <w:p w14:paraId="67A28371" w14:textId="77777777" w:rsidR="00EE2A6C" w:rsidRPr="00BB5609" w:rsidRDefault="00EE2A6C" w:rsidP="00523DB3">
      <w:pPr>
        <w:pStyle w:val="ListParagraph"/>
        <w:spacing w:before="120" w:line="240" w:lineRule="auto"/>
        <w:ind w:leftChars="0" w:left="0"/>
        <w:rPr>
          <w:rFonts w:cs="Times New Roman"/>
          <w:b/>
          <w:sz w:val="24"/>
          <w:szCs w:val="24"/>
        </w:rPr>
      </w:pPr>
      <w:r w:rsidRPr="00BB5609">
        <w:rPr>
          <w:rFonts w:cs="Times New Roman"/>
          <w:b/>
          <w:sz w:val="24"/>
          <w:szCs w:val="24"/>
        </w:rPr>
        <w:t>Contents</w:t>
      </w:r>
    </w:p>
    <w:p w14:paraId="60998713" w14:textId="77777777" w:rsidR="00EE2A6C" w:rsidRPr="00523DB3" w:rsidRDefault="00EE2A6C" w:rsidP="00523DB3">
      <w:pPr>
        <w:pStyle w:val="ListParagraph"/>
        <w:numPr>
          <w:ilvl w:val="0"/>
          <w:numId w:val="3"/>
        </w:numPr>
        <w:spacing w:before="120" w:line="240" w:lineRule="auto"/>
        <w:ind w:leftChars="0" w:left="420"/>
        <w:rPr>
          <w:rFonts w:cs="Times New Roman"/>
          <w:sz w:val="24"/>
          <w:szCs w:val="24"/>
        </w:rPr>
      </w:pPr>
      <w:r w:rsidRPr="00523DB3">
        <w:rPr>
          <w:rFonts w:cs="Times New Roman"/>
          <w:sz w:val="24"/>
          <w:szCs w:val="24"/>
        </w:rPr>
        <w:t>Workshop (Afternoon on 9th and 10th September)</w:t>
      </w:r>
    </w:p>
    <w:p w14:paraId="7CDFDBDC" w14:textId="77777777" w:rsidR="00EE2A6C" w:rsidRPr="00523DB3" w:rsidRDefault="00EE2A6C" w:rsidP="00523DB3">
      <w:pPr>
        <w:pStyle w:val="ListParagraph"/>
        <w:numPr>
          <w:ilvl w:val="0"/>
          <w:numId w:val="3"/>
        </w:numPr>
        <w:spacing w:before="120" w:line="240" w:lineRule="auto"/>
        <w:ind w:leftChars="0" w:left="420"/>
        <w:rPr>
          <w:rFonts w:cs="Times New Roman"/>
          <w:sz w:val="24"/>
          <w:szCs w:val="24"/>
        </w:rPr>
      </w:pPr>
      <w:r w:rsidRPr="00523DB3">
        <w:rPr>
          <w:rFonts w:cs="Times New Roman"/>
          <w:sz w:val="24"/>
          <w:szCs w:val="24"/>
        </w:rPr>
        <w:t>Interoperability testing (9th AM September)</w:t>
      </w:r>
    </w:p>
    <w:p w14:paraId="33027FB5" w14:textId="77777777" w:rsidR="00EE2A6C" w:rsidRPr="00523DB3" w:rsidRDefault="00EE2A6C" w:rsidP="00523DB3">
      <w:pPr>
        <w:pStyle w:val="ListParagraph"/>
        <w:numPr>
          <w:ilvl w:val="0"/>
          <w:numId w:val="4"/>
        </w:numPr>
        <w:spacing w:before="120" w:line="240" w:lineRule="auto"/>
        <w:ind w:leftChars="125" w:left="720"/>
        <w:rPr>
          <w:rFonts w:cs="Times New Roman"/>
          <w:sz w:val="24"/>
          <w:szCs w:val="24"/>
        </w:rPr>
      </w:pPr>
      <w:r w:rsidRPr="00523DB3">
        <w:rPr>
          <w:rFonts w:cs="Times New Roman"/>
          <w:sz w:val="24"/>
          <w:szCs w:val="24"/>
        </w:rPr>
        <w:t>NGN (VoIP, Video conference)</w:t>
      </w:r>
    </w:p>
    <w:p w14:paraId="01EA151B" w14:textId="3D13FA27" w:rsidR="00EE2A6C" w:rsidRPr="00523DB3" w:rsidRDefault="00EE2A6C" w:rsidP="00523DB3">
      <w:pPr>
        <w:pStyle w:val="ListParagraph"/>
        <w:numPr>
          <w:ilvl w:val="0"/>
          <w:numId w:val="4"/>
        </w:numPr>
        <w:spacing w:before="120" w:line="240" w:lineRule="auto"/>
        <w:ind w:leftChars="125" w:left="720"/>
        <w:rPr>
          <w:rFonts w:cs="Times New Roman"/>
          <w:sz w:val="24"/>
          <w:szCs w:val="24"/>
        </w:rPr>
      </w:pPr>
      <w:r w:rsidRPr="00523DB3">
        <w:rPr>
          <w:rFonts w:cs="Times New Roman"/>
          <w:sz w:val="24"/>
          <w:szCs w:val="24"/>
        </w:rPr>
        <w:t>IPTV (including IPTV‐MAFR (Multimedia Application Framework))</w:t>
      </w:r>
    </w:p>
    <w:p w14:paraId="0C3851D4" w14:textId="77777777" w:rsidR="00EE2A6C" w:rsidRPr="00523DB3" w:rsidRDefault="00EE2A6C" w:rsidP="00523DB3">
      <w:pPr>
        <w:pStyle w:val="ListParagraph"/>
        <w:numPr>
          <w:ilvl w:val="0"/>
          <w:numId w:val="3"/>
        </w:numPr>
        <w:spacing w:before="120" w:line="240" w:lineRule="auto"/>
        <w:ind w:leftChars="0" w:left="420"/>
        <w:rPr>
          <w:rFonts w:cs="Times New Roman"/>
          <w:sz w:val="24"/>
          <w:szCs w:val="24"/>
        </w:rPr>
      </w:pPr>
      <w:r w:rsidRPr="00523DB3">
        <w:rPr>
          <w:rFonts w:cs="Times New Roman"/>
          <w:sz w:val="24"/>
          <w:szCs w:val="24"/>
        </w:rPr>
        <w:t>Showcasing (from 9th PM to 12th September)</w:t>
      </w:r>
    </w:p>
    <w:p w14:paraId="67A7DB27" w14:textId="77777777" w:rsidR="00EE2A6C" w:rsidRPr="00523DB3" w:rsidRDefault="00EE2A6C" w:rsidP="00523DB3">
      <w:pPr>
        <w:pStyle w:val="ListParagraph"/>
        <w:numPr>
          <w:ilvl w:val="0"/>
          <w:numId w:val="4"/>
        </w:numPr>
        <w:spacing w:before="120" w:line="240" w:lineRule="auto"/>
        <w:ind w:leftChars="125" w:left="720"/>
        <w:rPr>
          <w:rFonts w:cs="Times New Roman"/>
          <w:sz w:val="24"/>
          <w:szCs w:val="24"/>
        </w:rPr>
      </w:pPr>
      <w:r w:rsidRPr="00523DB3">
        <w:rPr>
          <w:rFonts w:cs="Times New Roman"/>
          <w:sz w:val="24"/>
          <w:szCs w:val="24"/>
        </w:rPr>
        <w:t>NGN (VoIP, Video conference)</w:t>
      </w:r>
    </w:p>
    <w:p w14:paraId="2D8F4D4A" w14:textId="0064C1EC" w:rsidR="00EE2A6C" w:rsidRPr="00523DB3" w:rsidRDefault="00EE2A6C" w:rsidP="00523DB3">
      <w:pPr>
        <w:pStyle w:val="ListParagraph"/>
        <w:numPr>
          <w:ilvl w:val="0"/>
          <w:numId w:val="4"/>
        </w:numPr>
        <w:spacing w:before="120" w:line="240" w:lineRule="auto"/>
        <w:ind w:leftChars="125" w:left="720"/>
        <w:rPr>
          <w:rFonts w:cs="Times New Roman"/>
          <w:sz w:val="24"/>
          <w:szCs w:val="24"/>
        </w:rPr>
      </w:pPr>
      <w:r w:rsidRPr="00523DB3">
        <w:rPr>
          <w:rFonts w:cs="Times New Roman"/>
          <w:sz w:val="24"/>
          <w:szCs w:val="24"/>
        </w:rPr>
        <w:t>IPTV (including IPTV‐MAFR (Multimedia Application Framework))</w:t>
      </w:r>
    </w:p>
    <w:p w14:paraId="6D94CA2D" w14:textId="77777777" w:rsidR="00EE2A6C" w:rsidRPr="00523DB3" w:rsidRDefault="00EE2A6C" w:rsidP="00523DB3">
      <w:pPr>
        <w:pStyle w:val="ListParagraph"/>
        <w:numPr>
          <w:ilvl w:val="0"/>
          <w:numId w:val="4"/>
        </w:numPr>
        <w:spacing w:before="120" w:line="240" w:lineRule="auto"/>
        <w:ind w:leftChars="125" w:left="720"/>
        <w:rPr>
          <w:rFonts w:cs="Times New Roman"/>
          <w:sz w:val="24"/>
          <w:szCs w:val="24"/>
        </w:rPr>
      </w:pPr>
      <w:r w:rsidRPr="00523DB3">
        <w:rPr>
          <w:rFonts w:cs="Times New Roman"/>
          <w:sz w:val="24"/>
          <w:szCs w:val="24"/>
        </w:rPr>
        <w:t>Optical access</w:t>
      </w:r>
    </w:p>
    <w:p w14:paraId="001D0654" w14:textId="77777777" w:rsidR="00EE2A6C" w:rsidRPr="00BB5609" w:rsidRDefault="00EE2A6C" w:rsidP="00523DB3">
      <w:pPr>
        <w:pStyle w:val="ListParagraph"/>
        <w:spacing w:before="120" w:line="240" w:lineRule="auto"/>
        <w:ind w:leftChars="0" w:left="0"/>
        <w:rPr>
          <w:rFonts w:cs="Times New Roman"/>
          <w:b/>
          <w:sz w:val="24"/>
          <w:szCs w:val="24"/>
        </w:rPr>
      </w:pPr>
      <w:r w:rsidRPr="00BB5609">
        <w:rPr>
          <w:rFonts w:cs="Times New Roman"/>
          <w:b/>
          <w:sz w:val="24"/>
          <w:szCs w:val="24"/>
        </w:rPr>
        <w:t>Participants</w:t>
      </w:r>
    </w:p>
    <w:p w14:paraId="7488803B" w14:textId="77777777" w:rsidR="00EE2A6C" w:rsidRPr="00523DB3" w:rsidRDefault="00EE2A6C" w:rsidP="00523DB3">
      <w:pPr>
        <w:pStyle w:val="ListParagraph"/>
        <w:numPr>
          <w:ilvl w:val="0"/>
          <w:numId w:val="3"/>
        </w:numPr>
        <w:spacing w:before="120" w:line="240" w:lineRule="auto"/>
        <w:ind w:leftChars="0" w:left="420"/>
        <w:rPr>
          <w:rFonts w:cs="Times New Roman"/>
          <w:sz w:val="24"/>
          <w:szCs w:val="24"/>
        </w:rPr>
      </w:pPr>
      <w:r w:rsidRPr="00523DB3">
        <w:rPr>
          <w:rFonts w:cs="Times New Roman"/>
          <w:sz w:val="24"/>
          <w:szCs w:val="24"/>
        </w:rPr>
        <w:t>Interoperability testing and showcasing: 7 companies</w:t>
      </w:r>
    </w:p>
    <w:p w14:paraId="7454D7A9" w14:textId="576B6F07" w:rsidR="00EE2A6C" w:rsidRDefault="00EE2A6C" w:rsidP="00523DB3">
      <w:pPr>
        <w:pStyle w:val="ListParagraph"/>
        <w:numPr>
          <w:ilvl w:val="0"/>
          <w:numId w:val="3"/>
        </w:numPr>
        <w:spacing w:before="120" w:line="240" w:lineRule="auto"/>
        <w:ind w:leftChars="0" w:left="420"/>
        <w:rPr>
          <w:rFonts w:cs="Times New Roman"/>
          <w:sz w:val="24"/>
          <w:szCs w:val="24"/>
        </w:rPr>
      </w:pPr>
      <w:r w:rsidRPr="00523DB3">
        <w:rPr>
          <w:rFonts w:cs="Times New Roman"/>
          <w:sz w:val="24"/>
          <w:szCs w:val="24"/>
        </w:rPr>
        <w:t>Event: Approximately 120 people</w:t>
      </w:r>
    </w:p>
    <w:p w14:paraId="03A7C46B" w14:textId="77777777" w:rsidR="00BB5609" w:rsidRPr="00523DB3" w:rsidRDefault="00BB5609" w:rsidP="00BB5609">
      <w:pPr>
        <w:pStyle w:val="ListParagraph"/>
        <w:spacing w:before="120" w:line="240" w:lineRule="auto"/>
        <w:ind w:leftChars="0" w:left="420"/>
        <w:rPr>
          <w:rFonts w:cs="Times New Roman"/>
          <w:sz w:val="24"/>
          <w:szCs w:val="24"/>
        </w:rPr>
      </w:pPr>
    </w:p>
    <w:p w14:paraId="75E26108" w14:textId="31035247" w:rsidR="00EE2A6C" w:rsidRPr="00523DB3" w:rsidRDefault="00EE2A6C" w:rsidP="00523DB3">
      <w:pPr>
        <w:pStyle w:val="Heading1"/>
        <w:numPr>
          <w:ilvl w:val="1"/>
          <w:numId w:val="12"/>
        </w:numPr>
        <w:spacing w:beforeLines="50" w:before="120" w:afterLines="50" w:after="120"/>
        <w:ind w:left="357" w:hanging="357"/>
        <w:jc w:val="left"/>
        <w:rPr>
          <w:u w:val="none"/>
        </w:rPr>
      </w:pPr>
      <w:bookmarkStart w:id="8" w:name="_Toc513726126"/>
      <w:r w:rsidRPr="00523DB3">
        <w:rPr>
          <w:u w:val="none"/>
        </w:rPr>
        <w:t>Objectives of the event</w:t>
      </w:r>
      <w:bookmarkEnd w:id="8"/>
    </w:p>
    <w:p w14:paraId="08B16CD1" w14:textId="297EB4F2" w:rsidR="00EE2A6C" w:rsidRDefault="00EE2A6C" w:rsidP="00523DB3">
      <w:pPr>
        <w:spacing w:before="100"/>
        <w:jc w:val="both"/>
        <w:rPr>
          <w:rFonts w:eastAsia="MS Mincho"/>
          <w:lang w:eastAsia="ja-JP"/>
        </w:rPr>
      </w:pPr>
      <w:r w:rsidRPr="00523DB3">
        <w:rPr>
          <w:rFonts w:eastAsia="MS Mincho"/>
          <w:lang w:eastAsia="ja-JP"/>
        </w:rPr>
        <w:t>The objective of the interoperability event is to foster understanding and promote activities on Conformance and Interoperability (C&amp;I) in the APT region. And it also contributes directly to build the capability and find the resolution for interoperability issues of APT member countries. This event will be organized by APT and supported by ITU.</w:t>
      </w:r>
    </w:p>
    <w:p w14:paraId="5626F12C" w14:textId="77777777" w:rsidR="00BB5609" w:rsidRPr="00523DB3" w:rsidRDefault="00BB5609" w:rsidP="00523DB3">
      <w:pPr>
        <w:spacing w:before="100"/>
        <w:jc w:val="both"/>
        <w:rPr>
          <w:rFonts w:eastAsia="MS Mincho"/>
          <w:lang w:eastAsia="ja-JP"/>
        </w:rPr>
      </w:pPr>
    </w:p>
    <w:p w14:paraId="26F69C7D" w14:textId="77777777" w:rsidR="00E13F61" w:rsidRPr="00523DB3" w:rsidRDefault="00EE2A6C" w:rsidP="00523DB3">
      <w:pPr>
        <w:pStyle w:val="Heading1"/>
        <w:numPr>
          <w:ilvl w:val="1"/>
          <w:numId w:val="12"/>
        </w:numPr>
        <w:spacing w:beforeLines="50" w:before="120" w:afterLines="50" w:after="120"/>
        <w:ind w:left="357" w:hanging="357"/>
        <w:jc w:val="left"/>
        <w:rPr>
          <w:u w:val="none"/>
        </w:rPr>
      </w:pPr>
      <w:bookmarkStart w:id="9" w:name="_Toc513726127"/>
      <w:r w:rsidRPr="00523DB3">
        <w:rPr>
          <w:u w:val="none"/>
        </w:rPr>
        <w:t>Interoperability testing and showcasing</w:t>
      </w:r>
      <w:bookmarkEnd w:id="9"/>
    </w:p>
    <w:p w14:paraId="2FDD1C02" w14:textId="28E1FFAA" w:rsidR="00FC442C" w:rsidRPr="00523DB3" w:rsidRDefault="00EE2A6C" w:rsidP="00523DB3">
      <w:pPr>
        <w:pStyle w:val="Heading1"/>
        <w:numPr>
          <w:ilvl w:val="2"/>
          <w:numId w:val="12"/>
        </w:numPr>
        <w:spacing w:beforeLines="50" w:before="120" w:afterLines="50" w:after="120"/>
        <w:jc w:val="left"/>
        <w:rPr>
          <w:u w:val="none"/>
        </w:rPr>
      </w:pPr>
      <w:bookmarkStart w:id="10" w:name="_Toc513726128"/>
      <w:r w:rsidRPr="00523DB3">
        <w:rPr>
          <w:u w:val="none"/>
        </w:rPr>
        <w:t>NGN</w:t>
      </w:r>
      <w:bookmarkEnd w:id="10"/>
    </w:p>
    <w:p w14:paraId="2E736587" w14:textId="4BAEF948" w:rsidR="00EE2A6C" w:rsidRPr="00523DB3" w:rsidRDefault="00EE2A6C" w:rsidP="00523DB3">
      <w:pPr>
        <w:pStyle w:val="ListParagraph"/>
        <w:numPr>
          <w:ilvl w:val="0"/>
          <w:numId w:val="5"/>
        </w:numPr>
        <w:spacing w:before="120" w:afterLines="50" w:after="120" w:line="240" w:lineRule="auto"/>
        <w:ind w:leftChars="0"/>
        <w:rPr>
          <w:rFonts w:cs="Times New Roman"/>
          <w:sz w:val="24"/>
          <w:szCs w:val="24"/>
        </w:rPr>
      </w:pPr>
      <w:r w:rsidRPr="00523DB3">
        <w:rPr>
          <w:rFonts w:cs="Times New Roman"/>
          <w:sz w:val="24"/>
          <w:szCs w:val="24"/>
        </w:rPr>
        <w:t>Testing category</w:t>
      </w:r>
    </w:p>
    <w:p w14:paraId="1C0AA66A" w14:textId="77777777" w:rsidR="00EE2A6C" w:rsidRPr="00523DB3" w:rsidRDefault="00EE2A6C" w:rsidP="00523DB3">
      <w:pPr>
        <w:pStyle w:val="ListParagraph"/>
        <w:spacing w:beforeLines="0" w:before="100" w:line="240" w:lineRule="auto"/>
        <w:ind w:leftChars="0" w:left="0"/>
        <w:rPr>
          <w:rFonts w:cs="Times New Roman"/>
          <w:sz w:val="24"/>
          <w:szCs w:val="24"/>
        </w:rPr>
      </w:pPr>
      <w:r w:rsidRPr="00523DB3">
        <w:rPr>
          <w:rFonts w:cs="Times New Roman"/>
          <w:sz w:val="24"/>
          <w:szCs w:val="24"/>
        </w:rPr>
        <w:t>End to End service interoperability testing</w:t>
      </w:r>
    </w:p>
    <w:p w14:paraId="5F9EF717" w14:textId="53F30974" w:rsidR="00EE2A6C" w:rsidRPr="00523DB3" w:rsidRDefault="00EE2A6C" w:rsidP="00523DB3">
      <w:pPr>
        <w:pStyle w:val="ListParagraph"/>
        <w:numPr>
          <w:ilvl w:val="1"/>
          <w:numId w:val="5"/>
        </w:numPr>
        <w:spacing w:beforeLines="0" w:before="100" w:line="240" w:lineRule="auto"/>
        <w:ind w:leftChars="0" w:left="420"/>
        <w:rPr>
          <w:rFonts w:cs="Times New Roman"/>
          <w:sz w:val="24"/>
          <w:szCs w:val="24"/>
        </w:rPr>
      </w:pPr>
      <w:r w:rsidRPr="00523DB3">
        <w:rPr>
          <w:rFonts w:cs="Times New Roman"/>
          <w:sz w:val="24"/>
          <w:szCs w:val="24"/>
        </w:rPr>
        <w:t>VoIP terminal</w:t>
      </w:r>
    </w:p>
    <w:p w14:paraId="150E13DB" w14:textId="3F60C869" w:rsidR="00EE2A6C" w:rsidRDefault="00EE2A6C" w:rsidP="00523DB3">
      <w:pPr>
        <w:pStyle w:val="ListParagraph"/>
        <w:numPr>
          <w:ilvl w:val="1"/>
          <w:numId w:val="5"/>
        </w:numPr>
        <w:spacing w:beforeLines="0" w:before="100" w:line="240" w:lineRule="auto"/>
        <w:ind w:leftChars="0" w:left="420"/>
        <w:rPr>
          <w:rFonts w:cs="Times New Roman"/>
          <w:sz w:val="24"/>
          <w:szCs w:val="24"/>
        </w:rPr>
      </w:pPr>
      <w:r w:rsidRPr="00523DB3">
        <w:rPr>
          <w:rFonts w:cs="Times New Roman"/>
          <w:sz w:val="24"/>
          <w:szCs w:val="24"/>
        </w:rPr>
        <w:t>Video conference terminal</w:t>
      </w:r>
    </w:p>
    <w:p w14:paraId="67735E9D" w14:textId="77777777" w:rsidR="00BB5609" w:rsidRPr="00523DB3" w:rsidRDefault="00BB5609" w:rsidP="00BB5609">
      <w:pPr>
        <w:pStyle w:val="ListParagraph"/>
        <w:spacing w:beforeLines="0" w:before="100" w:line="240" w:lineRule="auto"/>
        <w:ind w:leftChars="0" w:left="420"/>
        <w:rPr>
          <w:rFonts w:cs="Times New Roman"/>
          <w:sz w:val="24"/>
          <w:szCs w:val="24"/>
        </w:rPr>
      </w:pPr>
    </w:p>
    <w:p w14:paraId="567D5A86" w14:textId="56ACE570" w:rsidR="00EE2A6C" w:rsidRPr="00523DB3" w:rsidRDefault="00EE2A6C" w:rsidP="00523DB3">
      <w:pPr>
        <w:pStyle w:val="ListParagraph"/>
        <w:numPr>
          <w:ilvl w:val="0"/>
          <w:numId w:val="5"/>
        </w:numPr>
        <w:spacing w:beforeLines="0" w:before="100" w:line="240" w:lineRule="auto"/>
        <w:ind w:leftChars="0"/>
        <w:rPr>
          <w:rFonts w:cs="Times New Roman"/>
          <w:sz w:val="24"/>
          <w:szCs w:val="24"/>
        </w:rPr>
      </w:pPr>
      <w:r w:rsidRPr="00523DB3">
        <w:rPr>
          <w:rFonts w:cs="Times New Roman"/>
          <w:sz w:val="24"/>
          <w:szCs w:val="24"/>
        </w:rPr>
        <w:t xml:space="preserve">Reference </w:t>
      </w:r>
      <w:proofErr w:type="spellStart"/>
      <w:r w:rsidRPr="00523DB3">
        <w:rPr>
          <w:rFonts w:cs="Times New Roman"/>
          <w:sz w:val="24"/>
          <w:szCs w:val="24"/>
        </w:rPr>
        <w:t>pointUNI</w:t>
      </w:r>
      <w:proofErr w:type="spellEnd"/>
      <w:r w:rsidRPr="00523DB3">
        <w:rPr>
          <w:rFonts w:cs="Times New Roman"/>
          <w:sz w:val="24"/>
          <w:szCs w:val="24"/>
        </w:rPr>
        <w:t xml:space="preserve"> (User-Network-Interface)</w:t>
      </w:r>
    </w:p>
    <w:p w14:paraId="03A186E8" w14:textId="686CE190" w:rsidR="00EE2A6C" w:rsidRPr="00523DB3" w:rsidRDefault="00EE2A6C" w:rsidP="00523DB3">
      <w:pPr>
        <w:spacing w:before="100"/>
      </w:pPr>
    </w:p>
    <w:p w14:paraId="41381EA8" w14:textId="0FD01694" w:rsidR="00EE2A6C" w:rsidRPr="00523DB3" w:rsidRDefault="00FC442C" w:rsidP="00523DB3">
      <w:pPr>
        <w:spacing w:before="100"/>
      </w:pPr>
      <w:r w:rsidRPr="00523DB3">
        <w:rPr>
          <w:noProof/>
        </w:rPr>
        <w:drawing>
          <wp:anchor distT="0" distB="0" distL="114300" distR="114300" simplePos="0" relativeHeight="251660288" behindDoc="0" locked="0" layoutInCell="1" allowOverlap="1" wp14:anchorId="423408FB" wp14:editId="71042CE8">
            <wp:simplePos x="0" y="0"/>
            <wp:positionH relativeFrom="margin">
              <wp:posOffset>1417320</wp:posOffset>
            </wp:positionH>
            <wp:positionV relativeFrom="margin">
              <wp:posOffset>161925</wp:posOffset>
            </wp:positionV>
            <wp:extent cx="2811145" cy="1591310"/>
            <wp:effectExtent l="0" t="0" r="8255" b="889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811145" cy="1591310"/>
                    </a:xfrm>
                    <a:prstGeom prst="rect">
                      <a:avLst/>
                    </a:prstGeom>
                    <a:noFill/>
                    <a:ln>
                      <a:noFill/>
                    </a:ln>
                  </pic:spPr>
                </pic:pic>
              </a:graphicData>
            </a:graphic>
          </wp:anchor>
        </w:drawing>
      </w:r>
    </w:p>
    <w:p w14:paraId="1E0DF548" w14:textId="3464885D" w:rsidR="00EE2A6C" w:rsidRPr="00523DB3" w:rsidRDefault="00EE2A6C" w:rsidP="00523DB3">
      <w:pPr>
        <w:spacing w:before="100"/>
      </w:pPr>
    </w:p>
    <w:p w14:paraId="6AF0EE08" w14:textId="3FB497F7" w:rsidR="00EE2A6C" w:rsidRPr="00523DB3" w:rsidRDefault="00EE2A6C" w:rsidP="00523DB3">
      <w:pPr>
        <w:spacing w:before="100"/>
      </w:pPr>
    </w:p>
    <w:p w14:paraId="6EC44182" w14:textId="319506A9" w:rsidR="00EE2A6C" w:rsidRPr="00523DB3" w:rsidRDefault="00EE2A6C" w:rsidP="00523DB3">
      <w:pPr>
        <w:spacing w:before="100"/>
      </w:pPr>
    </w:p>
    <w:p w14:paraId="1B22640B" w14:textId="77777777" w:rsidR="00E13F61" w:rsidRPr="00523DB3" w:rsidRDefault="00E13F61" w:rsidP="00523DB3">
      <w:pPr>
        <w:spacing w:before="100"/>
      </w:pPr>
    </w:p>
    <w:p w14:paraId="4FE7955F" w14:textId="23DDBA84" w:rsidR="00EE2A6C" w:rsidRPr="00523DB3" w:rsidRDefault="00EE2A6C" w:rsidP="00523DB3">
      <w:pPr>
        <w:spacing w:before="100"/>
      </w:pPr>
    </w:p>
    <w:p w14:paraId="674C5EF9" w14:textId="44F88F3C" w:rsidR="00EE2A6C" w:rsidRPr="00523DB3" w:rsidRDefault="00EE2A6C" w:rsidP="00523DB3">
      <w:pPr>
        <w:spacing w:before="100"/>
      </w:pPr>
    </w:p>
    <w:p w14:paraId="0E9BB98E" w14:textId="2D466C87" w:rsidR="00EE2A6C" w:rsidRPr="00523DB3" w:rsidRDefault="00EE2A6C" w:rsidP="00523DB3">
      <w:pPr>
        <w:spacing w:before="100"/>
      </w:pPr>
    </w:p>
    <w:p w14:paraId="772B733D" w14:textId="565A8C08" w:rsidR="00EE2A6C" w:rsidRDefault="009305D5" w:rsidP="00523DB3">
      <w:pPr>
        <w:pStyle w:val="Caption"/>
        <w:spacing w:before="100"/>
        <w:jc w:val="center"/>
        <w:rPr>
          <w:b w:val="0"/>
          <w:sz w:val="24"/>
          <w:szCs w:val="24"/>
        </w:rPr>
      </w:pPr>
      <w:r w:rsidRPr="00523DB3">
        <w:rPr>
          <w:b w:val="0"/>
          <w:sz w:val="24"/>
          <w:szCs w:val="24"/>
        </w:rPr>
        <w:t xml:space="preserve">Figure </w:t>
      </w:r>
      <w:r w:rsidRPr="00523DB3">
        <w:rPr>
          <w:b w:val="0"/>
          <w:sz w:val="24"/>
          <w:szCs w:val="24"/>
        </w:rPr>
        <w:fldChar w:fldCharType="begin"/>
      </w:r>
      <w:r w:rsidRPr="00523DB3">
        <w:rPr>
          <w:b w:val="0"/>
          <w:sz w:val="24"/>
          <w:szCs w:val="24"/>
        </w:rPr>
        <w:instrText xml:space="preserve"> SEQ Figure \* ARABIC </w:instrText>
      </w:r>
      <w:r w:rsidRPr="00523DB3">
        <w:rPr>
          <w:b w:val="0"/>
          <w:sz w:val="24"/>
          <w:szCs w:val="24"/>
        </w:rPr>
        <w:fldChar w:fldCharType="separate"/>
      </w:r>
      <w:r w:rsidR="000831C9" w:rsidRPr="00523DB3">
        <w:rPr>
          <w:b w:val="0"/>
          <w:noProof/>
          <w:sz w:val="24"/>
          <w:szCs w:val="24"/>
        </w:rPr>
        <w:t>1</w:t>
      </w:r>
      <w:r w:rsidRPr="00523DB3">
        <w:rPr>
          <w:b w:val="0"/>
          <w:sz w:val="24"/>
          <w:szCs w:val="24"/>
        </w:rPr>
        <w:fldChar w:fldCharType="end"/>
      </w:r>
      <w:r w:rsidRPr="00523DB3">
        <w:rPr>
          <w:b w:val="0"/>
          <w:sz w:val="24"/>
          <w:szCs w:val="24"/>
        </w:rPr>
        <w:t xml:space="preserve"> </w:t>
      </w:r>
      <w:r w:rsidR="00EE2A6C" w:rsidRPr="00523DB3">
        <w:rPr>
          <w:b w:val="0"/>
          <w:sz w:val="24"/>
          <w:szCs w:val="24"/>
        </w:rPr>
        <w:t>Testing target</w:t>
      </w:r>
    </w:p>
    <w:p w14:paraId="5A57E791" w14:textId="77777777" w:rsidR="00BB5609" w:rsidRPr="00BB5609" w:rsidRDefault="00BB5609" w:rsidP="00BB5609"/>
    <w:p w14:paraId="58F0E478" w14:textId="77777777" w:rsidR="00EE2A6C" w:rsidRPr="00523DB3" w:rsidRDefault="00EE2A6C" w:rsidP="00523DB3">
      <w:pPr>
        <w:pStyle w:val="ListParagraph"/>
        <w:numPr>
          <w:ilvl w:val="0"/>
          <w:numId w:val="5"/>
        </w:numPr>
        <w:spacing w:before="120" w:afterLines="50" w:after="120" w:line="240" w:lineRule="auto"/>
        <w:ind w:leftChars="0"/>
        <w:rPr>
          <w:rFonts w:cs="Times New Roman"/>
          <w:sz w:val="24"/>
          <w:szCs w:val="24"/>
        </w:rPr>
      </w:pPr>
      <w:r w:rsidRPr="00523DB3">
        <w:rPr>
          <w:rFonts w:cs="Times New Roman"/>
          <w:sz w:val="24"/>
          <w:szCs w:val="24"/>
        </w:rPr>
        <w:t>Reference document for service interoperability Confirmation</w:t>
      </w:r>
    </w:p>
    <w:p w14:paraId="2C79AC6E" w14:textId="77777777" w:rsidR="00EE2A6C" w:rsidRPr="00523DB3" w:rsidRDefault="00EE2A6C" w:rsidP="00523DB3">
      <w:pPr>
        <w:pStyle w:val="ListParagraph"/>
        <w:spacing w:beforeLines="0" w:before="100" w:line="240" w:lineRule="auto"/>
        <w:ind w:leftChars="0" w:left="0"/>
        <w:rPr>
          <w:rFonts w:cs="Times New Roman"/>
          <w:sz w:val="24"/>
          <w:szCs w:val="24"/>
        </w:rPr>
      </w:pPr>
      <w:r w:rsidRPr="00523DB3">
        <w:rPr>
          <w:rFonts w:cs="Times New Roman"/>
          <w:sz w:val="24"/>
          <w:szCs w:val="24"/>
        </w:rPr>
        <w:t>ITU-T Q.3402: NGN UNI signaling profile (Protocol set1)</w:t>
      </w:r>
    </w:p>
    <w:p w14:paraId="52D8D3D2" w14:textId="77777777" w:rsidR="00EE2A6C" w:rsidRPr="00523DB3" w:rsidRDefault="00EE2A6C" w:rsidP="00523DB3">
      <w:pPr>
        <w:pStyle w:val="ListParagraph"/>
        <w:spacing w:beforeLines="0" w:before="100" w:line="240" w:lineRule="auto"/>
        <w:ind w:leftChars="0" w:left="0"/>
        <w:rPr>
          <w:rFonts w:cs="Times New Roman"/>
          <w:sz w:val="24"/>
          <w:szCs w:val="24"/>
        </w:rPr>
      </w:pPr>
      <w:r w:rsidRPr="00523DB3">
        <w:rPr>
          <w:rFonts w:cs="Times New Roman"/>
          <w:sz w:val="24"/>
          <w:szCs w:val="24"/>
        </w:rPr>
        <w:t>ITU-T Q.3900 series: Testing for next generation networks</w:t>
      </w:r>
    </w:p>
    <w:p w14:paraId="634313A7" w14:textId="77777777" w:rsidR="00EE2A6C" w:rsidRPr="00523DB3" w:rsidRDefault="00EE2A6C" w:rsidP="00523DB3">
      <w:pPr>
        <w:pStyle w:val="ListParagraph"/>
        <w:numPr>
          <w:ilvl w:val="1"/>
          <w:numId w:val="5"/>
        </w:numPr>
        <w:spacing w:beforeLines="0" w:before="100" w:line="240" w:lineRule="auto"/>
        <w:ind w:leftChars="0" w:left="420"/>
        <w:rPr>
          <w:rFonts w:cs="Times New Roman"/>
          <w:sz w:val="24"/>
          <w:szCs w:val="24"/>
        </w:rPr>
      </w:pPr>
      <w:r w:rsidRPr="00523DB3">
        <w:rPr>
          <w:rFonts w:cs="Times New Roman"/>
          <w:sz w:val="24"/>
          <w:szCs w:val="24"/>
        </w:rPr>
        <w:t>ITU-T Q.3948: Service testing framework for VoIP at the UNI of NGN</w:t>
      </w:r>
    </w:p>
    <w:p w14:paraId="1F55CAE2" w14:textId="77777777" w:rsidR="00EE2A6C" w:rsidRPr="00523DB3" w:rsidRDefault="00EE2A6C" w:rsidP="00523DB3">
      <w:pPr>
        <w:pStyle w:val="ListParagraph"/>
        <w:numPr>
          <w:ilvl w:val="1"/>
          <w:numId w:val="5"/>
        </w:numPr>
        <w:spacing w:beforeLines="0" w:before="100" w:line="240" w:lineRule="auto"/>
        <w:ind w:leftChars="0" w:left="420"/>
        <w:rPr>
          <w:rFonts w:cs="Times New Roman"/>
          <w:sz w:val="24"/>
          <w:szCs w:val="24"/>
        </w:rPr>
      </w:pPr>
      <w:r w:rsidRPr="00523DB3">
        <w:rPr>
          <w:rFonts w:cs="Times New Roman"/>
          <w:sz w:val="24"/>
          <w:szCs w:val="24"/>
        </w:rPr>
        <w:t>ITU-T Q.3949: Real-time multimedia service testing framework at the UNIT of NGN</w:t>
      </w:r>
    </w:p>
    <w:p w14:paraId="0AD7C907" w14:textId="14FF282B" w:rsidR="00EE2A6C" w:rsidRDefault="00EE2A6C" w:rsidP="00523DB3">
      <w:pPr>
        <w:pStyle w:val="ListParagraph"/>
        <w:spacing w:before="120" w:afterLines="50" w:after="120" w:line="240" w:lineRule="auto"/>
        <w:ind w:leftChars="0" w:left="0"/>
        <w:rPr>
          <w:rFonts w:cs="Times New Roman"/>
          <w:sz w:val="24"/>
          <w:szCs w:val="24"/>
        </w:rPr>
      </w:pPr>
      <w:proofErr w:type="gramStart"/>
      <w:r w:rsidRPr="00523DB3">
        <w:rPr>
          <w:rFonts w:cs="Times New Roman"/>
          <w:sz w:val="24"/>
          <w:szCs w:val="24"/>
        </w:rPr>
        <w:t>between</w:t>
      </w:r>
      <w:proofErr w:type="gramEnd"/>
      <w:r w:rsidRPr="00523DB3">
        <w:rPr>
          <w:rFonts w:cs="Times New Roman"/>
          <w:sz w:val="24"/>
          <w:szCs w:val="24"/>
        </w:rPr>
        <w:t xml:space="preserve"> other vendor’s NGN terminal</w:t>
      </w:r>
    </w:p>
    <w:p w14:paraId="795B976A" w14:textId="77777777" w:rsidR="00BB5609" w:rsidRPr="00523DB3" w:rsidRDefault="00BB5609" w:rsidP="00523DB3">
      <w:pPr>
        <w:pStyle w:val="ListParagraph"/>
        <w:spacing w:before="120" w:afterLines="50" w:after="120" w:line="240" w:lineRule="auto"/>
        <w:ind w:leftChars="0" w:left="0"/>
        <w:rPr>
          <w:rFonts w:cs="Times New Roman"/>
          <w:sz w:val="24"/>
          <w:szCs w:val="24"/>
        </w:rPr>
      </w:pPr>
    </w:p>
    <w:p w14:paraId="1347CA44" w14:textId="77777777" w:rsidR="00EE2A6C" w:rsidRPr="00523DB3" w:rsidRDefault="00EE2A6C" w:rsidP="00523DB3">
      <w:pPr>
        <w:pStyle w:val="ListParagraph"/>
        <w:numPr>
          <w:ilvl w:val="0"/>
          <w:numId w:val="5"/>
        </w:numPr>
        <w:spacing w:before="120" w:afterLines="50" w:after="120" w:line="240" w:lineRule="auto"/>
        <w:ind w:leftChars="0"/>
        <w:rPr>
          <w:rFonts w:cs="Times New Roman"/>
          <w:sz w:val="24"/>
          <w:szCs w:val="24"/>
        </w:rPr>
      </w:pPr>
      <w:r w:rsidRPr="00523DB3">
        <w:rPr>
          <w:rFonts w:cs="Times New Roman"/>
          <w:sz w:val="24"/>
          <w:szCs w:val="24"/>
        </w:rPr>
        <w:t>Testing configuration</w:t>
      </w:r>
    </w:p>
    <w:p w14:paraId="4427596F" w14:textId="77777777" w:rsidR="00EE2A6C" w:rsidRPr="00523DB3" w:rsidRDefault="00EE2A6C" w:rsidP="00523DB3">
      <w:pPr>
        <w:spacing w:before="100"/>
        <w:jc w:val="both"/>
        <w:rPr>
          <w:rFonts w:eastAsia="MS Mincho"/>
          <w:lang w:eastAsia="ja-JP"/>
        </w:rPr>
      </w:pPr>
      <w:r w:rsidRPr="00523DB3">
        <w:rPr>
          <w:rFonts w:eastAsia="MS Mincho"/>
          <w:lang w:eastAsia="ja-JP"/>
        </w:rPr>
        <w:t xml:space="preserve">Testing configuration consists of NGN simulator which provides UNI and 4 terminal devices. NGN simulator was provided by NEIX, and terminal devices were provided by NEC, NTT, OKI and </w:t>
      </w:r>
      <w:proofErr w:type="spellStart"/>
      <w:r w:rsidRPr="00523DB3">
        <w:rPr>
          <w:rFonts w:eastAsia="MS Mincho"/>
          <w:lang w:eastAsia="ja-JP"/>
        </w:rPr>
        <w:t>Teluu</w:t>
      </w:r>
      <w:proofErr w:type="spellEnd"/>
      <w:r w:rsidRPr="00523DB3">
        <w:rPr>
          <w:rFonts w:eastAsia="MS Mincho"/>
          <w:lang w:eastAsia="ja-JP"/>
        </w:rPr>
        <w:t xml:space="preserve"> PJSIP. Each terminal device can communicate with other terminal devices via UNI of NGN simulator and try to confirm the result of service performance of each device (quality of audio and video, etc.). There are 2 types of terminal, ITU-T </w:t>
      </w:r>
      <w:proofErr w:type="gramStart"/>
      <w:r w:rsidRPr="00523DB3">
        <w:rPr>
          <w:rFonts w:eastAsia="MS Mincho"/>
          <w:lang w:eastAsia="ja-JP"/>
        </w:rPr>
        <w:t>Q.3402(</w:t>
      </w:r>
      <w:proofErr w:type="gramEnd"/>
      <w:r w:rsidRPr="00523DB3">
        <w:rPr>
          <w:rFonts w:eastAsia="MS Mincho"/>
          <w:lang w:eastAsia="ja-JP"/>
        </w:rPr>
        <w:t>NGN-UNI) terminal and RFC 3261(SIP) terminal. The terminals adapted to Q.3402 connected directly with NGN-UNI and the terminals adapted to RFC3261 connected with NGN via SIP-RGW.</w:t>
      </w:r>
    </w:p>
    <w:p w14:paraId="349EE326" w14:textId="77777777" w:rsidR="00EE2A6C" w:rsidRPr="00523DB3" w:rsidRDefault="00EE2A6C" w:rsidP="00523DB3">
      <w:pPr>
        <w:pStyle w:val="ListParagraph"/>
        <w:spacing w:before="120" w:line="240" w:lineRule="auto"/>
        <w:ind w:leftChars="0" w:left="420"/>
        <w:jc w:val="center"/>
        <w:rPr>
          <w:rFonts w:cs="Times New Roman"/>
          <w:sz w:val="24"/>
          <w:szCs w:val="24"/>
        </w:rPr>
      </w:pPr>
      <w:r w:rsidRPr="00523DB3">
        <w:rPr>
          <w:rFonts w:cs="Times New Roman"/>
          <w:noProof/>
          <w:sz w:val="24"/>
          <w:szCs w:val="24"/>
          <w:lang w:eastAsia="en-US"/>
        </w:rPr>
        <w:drawing>
          <wp:inline distT="0" distB="0" distL="0" distR="0" wp14:anchorId="54BE52A6" wp14:editId="24757AB4">
            <wp:extent cx="4704909" cy="1921182"/>
            <wp:effectExtent l="0" t="0" r="635" b="31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709823" cy="1923188"/>
                    </a:xfrm>
                    <a:prstGeom prst="rect">
                      <a:avLst/>
                    </a:prstGeom>
                    <a:noFill/>
                    <a:ln>
                      <a:noFill/>
                    </a:ln>
                  </pic:spPr>
                </pic:pic>
              </a:graphicData>
            </a:graphic>
          </wp:inline>
        </w:drawing>
      </w:r>
    </w:p>
    <w:p w14:paraId="7D656EE4" w14:textId="77777777" w:rsidR="009305D5" w:rsidRPr="00523DB3" w:rsidRDefault="009305D5" w:rsidP="00523DB3">
      <w:pPr>
        <w:pStyle w:val="Caption"/>
        <w:spacing w:before="100"/>
        <w:jc w:val="center"/>
        <w:rPr>
          <w:sz w:val="24"/>
          <w:szCs w:val="24"/>
        </w:rPr>
      </w:pPr>
    </w:p>
    <w:p w14:paraId="4E7CEAE4" w14:textId="5618B8DC" w:rsidR="00EE2A6C" w:rsidRPr="00523DB3" w:rsidRDefault="009305D5" w:rsidP="00523DB3">
      <w:pPr>
        <w:pStyle w:val="Caption"/>
        <w:spacing w:before="100"/>
        <w:jc w:val="center"/>
        <w:rPr>
          <w:b w:val="0"/>
          <w:sz w:val="24"/>
          <w:szCs w:val="24"/>
        </w:rPr>
      </w:pPr>
      <w:r w:rsidRPr="00523DB3">
        <w:rPr>
          <w:b w:val="0"/>
          <w:sz w:val="24"/>
          <w:szCs w:val="24"/>
        </w:rPr>
        <w:t xml:space="preserve">Figure </w:t>
      </w:r>
      <w:r w:rsidRPr="00523DB3">
        <w:rPr>
          <w:b w:val="0"/>
          <w:sz w:val="24"/>
          <w:szCs w:val="24"/>
        </w:rPr>
        <w:fldChar w:fldCharType="begin"/>
      </w:r>
      <w:r w:rsidRPr="00523DB3">
        <w:rPr>
          <w:b w:val="0"/>
          <w:sz w:val="24"/>
          <w:szCs w:val="24"/>
        </w:rPr>
        <w:instrText xml:space="preserve"> SEQ Figure \* ARABIC </w:instrText>
      </w:r>
      <w:r w:rsidRPr="00523DB3">
        <w:rPr>
          <w:b w:val="0"/>
          <w:sz w:val="24"/>
          <w:szCs w:val="24"/>
        </w:rPr>
        <w:fldChar w:fldCharType="separate"/>
      </w:r>
      <w:r w:rsidR="000831C9" w:rsidRPr="00523DB3">
        <w:rPr>
          <w:b w:val="0"/>
          <w:noProof/>
          <w:sz w:val="24"/>
          <w:szCs w:val="24"/>
        </w:rPr>
        <w:t>2</w:t>
      </w:r>
      <w:r w:rsidRPr="00523DB3">
        <w:rPr>
          <w:b w:val="0"/>
          <w:sz w:val="24"/>
          <w:szCs w:val="24"/>
        </w:rPr>
        <w:fldChar w:fldCharType="end"/>
      </w:r>
      <w:r w:rsidRPr="00523DB3">
        <w:rPr>
          <w:b w:val="0"/>
          <w:sz w:val="24"/>
          <w:szCs w:val="24"/>
        </w:rPr>
        <w:t xml:space="preserve"> </w:t>
      </w:r>
      <w:r w:rsidR="00EE2A6C" w:rsidRPr="00523DB3">
        <w:rPr>
          <w:b w:val="0"/>
          <w:sz w:val="24"/>
          <w:szCs w:val="24"/>
        </w:rPr>
        <w:t>Testing configuration</w:t>
      </w:r>
    </w:p>
    <w:p w14:paraId="294C0E9C" w14:textId="77777777" w:rsidR="00EE2A6C" w:rsidRDefault="00EE2A6C" w:rsidP="00523DB3">
      <w:pPr>
        <w:pStyle w:val="ListParagraph"/>
        <w:spacing w:before="120" w:line="240" w:lineRule="auto"/>
        <w:ind w:leftChars="0" w:left="420"/>
        <w:jc w:val="center"/>
        <w:rPr>
          <w:rFonts w:cs="Times New Roman"/>
          <w:sz w:val="24"/>
          <w:szCs w:val="24"/>
        </w:rPr>
      </w:pPr>
    </w:p>
    <w:p w14:paraId="5001A0E0" w14:textId="77777777" w:rsidR="00BB5609" w:rsidRDefault="00BB5609" w:rsidP="00523DB3">
      <w:pPr>
        <w:pStyle w:val="ListParagraph"/>
        <w:spacing w:before="120" w:line="240" w:lineRule="auto"/>
        <w:ind w:leftChars="0" w:left="420"/>
        <w:jc w:val="center"/>
        <w:rPr>
          <w:rFonts w:cs="Times New Roman"/>
          <w:sz w:val="24"/>
          <w:szCs w:val="24"/>
        </w:rPr>
      </w:pPr>
    </w:p>
    <w:p w14:paraId="6985842B" w14:textId="77777777" w:rsidR="00BB5609" w:rsidRPr="00523DB3" w:rsidRDefault="00BB5609" w:rsidP="00523DB3">
      <w:pPr>
        <w:pStyle w:val="ListParagraph"/>
        <w:spacing w:before="120" w:line="240" w:lineRule="auto"/>
        <w:ind w:leftChars="0" w:left="420"/>
        <w:jc w:val="center"/>
        <w:rPr>
          <w:rFonts w:cs="Times New Roman"/>
          <w:sz w:val="24"/>
          <w:szCs w:val="24"/>
        </w:rPr>
      </w:pPr>
    </w:p>
    <w:tbl>
      <w:tblPr>
        <w:tblW w:w="0" w:type="auto"/>
        <w:tblInd w:w="420" w:type="dxa"/>
        <w:tblLook w:val="04A0" w:firstRow="1" w:lastRow="0" w:firstColumn="1" w:lastColumn="0" w:noHBand="0" w:noVBand="1"/>
      </w:tblPr>
      <w:tblGrid>
        <w:gridCol w:w="2240"/>
        <w:gridCol w:w="3118"/>
        <w:gridCol w:w="2942"/>
      </w:tblGrid>
      <w:tr w:rsidR="00EE2A6C" w:rsidRPr="00523DB3" w14:paraId="5F8DBA6A" w14:textId="77777777" w:rsidTr="00FC442C">
        <w:tc>
          <w:tcPr>
            <w:tcW w:w="2240" w:type="dxa"/>
            <w:shd w:val="clear" w:color="auto" w:fill="C6D9F1" w:themeFill="text2" w:themeFillTint="33"/>
            <w:vAlign w:val="center"/>
          </w:tcPr>
          <w:p w14:paraId="65D95215" w14:textId="77777777" w:rsidR="00EE2A6C" w:rsidRPr="00523DB3" w:rsidRDefault="00EE2A6C" w:rsidP="00BB5609">
            <w:pPr>
              <w:spacing w:before="100"/>
              <w:rPr>
                <w:rFonts w:eastAsia="MS PGothic"/>
                <w:b/>
                <w:bCs/>
                <w:color w:val="333333"/>
              </w:rPr>
            </w:pPr>
            <w:r w:rsidRPr="00523DB3">
              <w:rPr>
                <w:b/>
                <w:bCs/>
                <w:color w:val="333333"/>
              </w:rPr>
              <w:lastRenderedPageBreak/>
              <w:t>Company</w:t>
            </w:r>
          </w:p>
        </w:tc>
        <w:tc>
          <w:tcPr>
            <w:tcW w:w="3118" w:type="dxa"/>
            <w:shd w:val="clear" w:color="auto" w:fill="C6D9F1" w:themeFill="text2" w:themeFillTint="33"/>
            <w:vAlign w:val="center"/>
          </w:tcPr>
          <w:p w14:paraId="5D2EE08B" w14:textId="77777777" w:rsidR="00EE2A6C" w:rsidRPr="00523DB3" w:rsidRDefault="00EE2A6C" w:rsidP="00BB5609">
            <w:pPr>
              <w:spacing w:before="100"/>
              <w:rPr>
                <w:rFonts w:eastAsia="MS PGothic"/>
                <w:b/>
                <w:bCs/>
                <w:color w:val="333333"/>
              </w:rPr>
            </w:pPr>
            <w:r w:rsidRPr="00523DB3">
              <w:rPr>
                <w:b/>
                <w:bCs/>
                <w:color w:val="333333"/>
              </w:rPr>
              <w:t>Equipment</w:t>
            </w:r>
          </w:p>
        </w:tc>
        <w:tc>
          <w:tcPr>
            <w:tcW w:w="2942" w:type="dxa"/>
            <w:shd w:val="clear" w:color="auto" w:fill="C6D9F1" w:themeFill="text2" w:themeFillTint="33"/>
            <w:vAlign w:val="center"/>
          </w:tcPr>
          <w:p w14:paraId="6A692A6E" w14:textId="77777777" w:rsidR="00EE2A6C" w:rsidRPr="00523DB3" w:rsidRDefault="00EE2A6C" w:rsidP="00BB5609">
            <w:pPr>
              <w:spacing w:before="100"/>
              <w:rPr>
                <w:rFonts w:eastAsia="MS PGothic"/>
                <w:b/>
                <w:bCs/>
                <w:color w:val="333333"/>
              </w:rPr>
            </w:pPr>
            <w:r w:rsidRPr="00523DB3">
              <w:rPr>
                <w:b/>
                <w:bCs/>
                <w:color w:val="333333"/>
              </w:rPr>
              <w:t>Terminal type</w:t>
            </w:r>
          </w:p>
        </w:tc>
      </w:tr>
      <w:tr w:rsidR="00EE2A6C" w:rsidRPr="00523DB3" w14:paraId="2965648A" w14:textId="77777777" w:rsidTr="00FC442C">
        <w:tc>
          <w:tcPr>
            <w:tcW w:w="2240" w:type="dxa"/>
          </w:tcPr>
          <w:p w14:paraId="5B356965"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NEIX</w:t>
            </w:r>
          </w:p>
        </w:tc>
        <w:tc>
          <w:tcPr>
            <w:tcW w:w="3118" w:type="dxa"/>
          </w:tcPr>
          <w:p w14:paraId="2B192F52"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NGN Simulator</w:t>
            </w:r>
          </w:p>
        </w:tc>
        <w:tc>
          <w:tcPr>
            <w:tcW w:w="2942" w:type="dxa"/>
          </w:tcPr>
          <w:p w14:paraId="00391849"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NGN Simulator</w:t>
            </w:r>
          </w:p>
        </w:tc>
      </w:tr>
      <w:tr w:rsidR="00EE2A6C" w:rsidRPr="00523DB3" w14:paraId="43E755F4" w14:textId="77777777" w:rsidTr="00FC442C">
        <w:tc>
          <w:tcPr>
            <w:tcW w:w="2240" w:type="dxa"/>
          </w:tcPr>
          <w:p w14:paraId="31CEC891"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NEC</w:t>
            </w:r>
          </w:p>
        </w:tc>
        <w:tc>
          <w:tcPr>
            <w:tcW w:w="3118" w:type="dxa"/>
          </w:tcPr>
          <w:p w14:paraId="64F14102"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NC1000-MV</w:t>
            </w:r>
          </w:p>
        </w:tc>
        <w:tc>
          <w:tcPr>
            <w:tcW w:w="2942" w:type="dxa"/>
          </w:tcPr>
          <w:p w14:paraId="1657DDDE"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ITU-T Q.3402(NGN-UNI)</w:t>
            </w:r>
          </w:p>
        </w:tc>
      </w:tr>
      <w:tr w:rsidR="00EE2A6C" w:rsidRPr="00523DB3" w14:paraId="01FE3A68" w14:textId="77777777" w:rsidTr="00FC442C">
        <w:tc>
          <w:tcPr>
            <w:tcW w:w="2240" w:type="dxa"/>
          </w:tcPr>
          <w:p w14:paraId="1CD95659"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NTT</w:t>
            </w:r>
          </w:p>
        </w:tc>
        <w:tc>
          <w:tcPr>
            <w:tcW w:w="3118" w:type="dxa"/>
          </w:tcPr>
          <w:p w14:paraId="58D24C9A"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Integrated Terminal</w:t>
            </w:r>
          </w:p>
        </w:tc>
        <w:tc>
          <w:tcPr>
            <w:tcW w:w="2942" w:type="dxa"/>
          </w:tcPr>
          <w:p w14:paraId="16D19999"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ITU-T Q.3402(NGN-UNI)</w:t>
            </w:r>
          </w:p>
        </w:tc>
      </w:tr>
      <w:tr w:rsidR="00EE2A6C" w:rsidRPr="00523DB3" w14:paraId="3DE1BDA5" w14:textId="77777777" w:rsidTr="00FC442C">
        <w:tc>
          <w:tcPr>
            <w:tcW w:w="2240" w:type="dxa"/>
          </w:tcPr>
          <w:p w14:paraId="111367A0"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OKI</w:t>
            </w:r>
          </w:p>
        </w:tc>
        <w:tc>
          <w:tcPr>
            <w:tcW w:w="3118" w:type="dxa"/>
          </w:tcPr>
          <w:p w14:paraId="307B0F50"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IP Video Phone</w:t>
            </w:r>
          </w:p>
        </w:tc>
        <w:tc>
          <w:tcPr>
            <w:tcW w:w="2942" w:type="dxa"/>
          </w:tcPr>
          <w:p w14:paraId="7C0744A7"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RFC3261(SIP)</w:t>
            </w:r>
          </w:p>
        </w:tc>
      </w:tr>
      <w:tr w:rsidR="00EE2A6C" w:rsidRPr="00523DB3" w14:paraId="206CB869" w14:textId="77777777" w:rsidTr="00FC442C">
        <w:tc>
          <w:tcPr>
            <w:tcW w:w="2240" w:type="dxa"/>
          </w:tcPr>
          <w:p w14:paraId="183529E7" w14:textId="77777777" w:rsidR="00EE2A6C" w:rsidRPr="00523DB3" w:rsidRDefault="00EE2A6C" w:rsidP="00523DB3">
            <w:pPr>
              <w:pStyle w:val="ListParagraph"/>
              <w:spacing w:before="120" w:line="240" w:lineRule="auto"/>
              <w:ind w:leftChars="0" w:left="0"/>
              <w:jc w:val="left"/>
              <w:rPr>
                <w:rFonts w:cs="Times New Roman"/>
                <w:sz w:val="24"/>
                <w:szCs w:val="24"/>
              </w:rPr>
            </w:pPr>
            <w:proofErr w:type="spellStart"/>
            <w:r w:rsidRPr="00523DB3">
              <w:rPr>
                <w:rFonts w:cs="Times New Roman"/>
                <w:sz w:val="24"/>
                <w:szCs w:val="24"/>
              </w:rPr>
              <w:t>Teluu</w:t>
            </w:r>
            <w:proofErr w:type="spellEnd"/>
            <w:r w:rsidRPr="00523DB3">
              <w:rPr>
                <w:rFonts w:cs="Times New Roman"/>
                <w:sz w:val="24"/>
                <w:szCs w:val="24"/>
              </w:rPr>
              <w:t xml:space="preserve"> PJSIP</w:t>
            </w:r>
          </w:p>
        </w:tc>
        <w:tc>
          <w:tcPr>
            <w:tcW w:w="3118" w:type="dxa"/>
          </w:tcPr>
          <w:p w14:paraId="4A9536EB"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PJSIP reference app</w:t>
            </w:r>
          </w:p>
        </w:tc>
        <w:tc>
          <w:tcPr>
            <w:tcW w:w="2942" w:type="dxa"/>
          </w:tcPr>
          <w:p w14:paraId="5968B175" w14:textId="77777777" w:rsidR="00EE2A6C" w:rsidRPr="00523DB3" w:rsidRDefault="00EE2A6C" w:rsidP="00523DB3">
            <w:pPr>
              <w:pStyle w:val="ListParagraph"/>
              <w:spacing w:before="120" w:line="240" w:lineRule="auto"/>
              <w:ind w:leftChars="0" w:left="0"/>
              <w:jc w:val="left"/>
              <w:rPr>
                <w:rFonts w:cs="Times New Roman"/>
                <w:sz w:val="24"/>
                <w:szCs w:val="24"/>
              </w:rPr>
            </w:pPr>
            <w:r w:rsidRPr="00523DB3">
              <w:rPr>
                <w:rFonts w:cs="Times New Roman"/>
                <w:sz w:val="24"/>
                <w:szCs w:val="24"/>
              </w:rPr>
              <w:t>RFC3261(SIP)</w:t>
            </w:r>
          </w:p>
        </w:tc>
      </w:tr>
    </w:tbl>
    <w:p w14:paraId="05EB64FF" w14:textId="77777777" w:rsidR="00EE2A6C" w:rsidRPr="00523DB3" w:rsidRDefault="00EE2A6C" w:rsidP="00523DB3">
      <w:pPr>
        <w:pStyle w:val="ListParagraph"/>
        <w:spacing w:before="120" w:line="240" w:lineRule="auto"/>
        <w:ind w:leftChars="0" w:left="420"/>
        <w:jc w:val="center"/>
        <w:rPr>
          <w:rFonts w:cs="Times New Roman"/>
          <w:sz w:val="24"/>
          <w:szCs w:val="24"/>
        </w:rPr>
      </w:pPr>
    </w:p>
    <w:p w14:paraId="328E3DBD" w14:textId="77777777" w:rsidR="00EE2A6C" w:rsidRPr="00523DB3" w:rsidRDefault="00EE2A6C" w:rsidP="00523DB3">
      <w:pPr>
        <w:pStyle w:val="ListParagraph"/>
        <w:spacing w:before="120" w:line="240" w:lineRule="auto"/>
        <w:ind w:leftChars="0" w:left="420"/>
        <w:rPr>
          <w:rFonts w:cs="Times New Roman"/>
          <w:sz w:val="24"/>
          <w:szCs w:val="24"/>
        </w:rPr>
      </w:pPr>
      <w:r w:rsidRPr="00523DB3">
        <w:rPr>
          <w:rFonts w:cs="Times New Roman"/>
          <w:noProof/>
          <w:sz w:val="24"/>
          <w:szCs w:val="24"/>
          <w:lang w:eastAsia="en-US"/>
        </w:rPr>
        <w:drawing>
          <wp:anchor distT="0" distB="0" distL="114300" distR="114300" simplePos="0" relativeHeight="251659264" behindDoc="0" locked="0" layoutInCell="1" allowOverlap="1" wp14:anchorId="49F12168" wp14:editId="429B80B4">
            <wp:simplePos x="0" y="0"/>
            <wp:positionH relativeFrom="column">
              <wp:posOffset>3042920</wp:posOffset>
            </wp:positionH>
            <wp:positionV relativeFrom="paragraph">
              <wp:posOffset>-635</wp:posOffset>
            </wp:positionV>
            <wp:extent cx="2400427" cy="1800000"/>
            <wp:effectExtent l="0" t="0" r="0" b="0"/>
            <wp:wrapNone/>
            <wp:docPr id="1029" name="Picture 5" descr="E:\DCIM\103MSDCF\DSC0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E:\DCIM\103MSDCF\DSC00532.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400427" cy="1800000"/>
                    </a:xfrm>
                    <a:prstGeom prst="rect">
                      <a:avLst/>
                    </a:prstGeom>
                    <a:noFill/>
                    <a:extLst/>
                  </pic:spPr>
                </pic:pic>
              </a:graphicData>
            </a:graphic>
            <wp14:sizeRelH relativeFrom="margin">
              <wp14:pctWidth>0</wp14:pctWidth>
            </wp14:sizeRelH>
            <wp14:sizeRelV relativeFrom="margin">
              <wp14:pctHeight>0</wp14:pctHeight>
            </wp14:sizeRelV>
          </wp:anchor>
        </w:drawing>
      </w:r>
      <w:r w:rsidRPr="00523DB3">
        <w:rPr>
          <w:rFonts w:cs="Times New Roman"/>
          <w:noProof/>
          <w:sz w:val="24"/>
          <w:szCs w:val="24"/>
          <w:lang w:eastAsia="en-US"/>
        </w:rPr>
        <w:drawing>
          <wp:inline distT="0" distB="0" distL="0" distR="0" wp14:anchorId="62A53EC6" wp14:editId="78661369">
            <wp:extent cx="2400427" cy="1800000"/>
            <wp:effectExtent l="0" t="0" r="0" b="0"/>
            <wp:docPr id="1028" name="Picture 4" descr="E:\DCIM\103MSDCF\DSC0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E:\DCIM\103MSDCF\DSC00539.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400427" cy="1800000"/>
                    </a:xfrm>
                    <a:prstGeom prst="rect">
                      <a:avLst/>
                    </a:prstGeom>
                    <a:noFill/>
                    <a:extLst/>
                  </pic:spPr>
                </pic:pic>
              </a:graphicData>
            </a:graphic>
          </wp:inline>
        </w:drawing>
      </w:r>
    </w:p>
    <w:p w14:paraId="15E350DB" w14:textId="77777777" w:rsidR="00EE2A6C" w:rsidRPr="00523DB3" w:rsidRDefault="00EE2A6C" w:rsidP="00523DB3">
      <w:pPr>
        <w:pStyle w:val="ListParagraph"/>
        <w:spacing w:before="120" w:line="240" w:lineRule="auto"/>
        <w:ind w:leftChars="0" w:left="420"/>
        <w:rPr>
          <w:rFonts w:cs="Times New Roman"/>
          <w:sz w:val="24"/>
          <w:szCs w:val="24"/>
        </w:rPr>
      </w:pPr>
    </w:p>
    <w:p w14:paraId="4CA1A931" w14:textId="77777777" w:rsidR="00EE2A6C" w:rsidRPr="00523DB3" w:rsidRDefault="00EE2A6C" w:rsidP="00523DB3">
      <w:pPr>
        <w:pStyle w:val="ListParagraph"/>
        <w:numPr>
          <w:ilvl w:val="0"/>
          <w:numId w:val="5"/>
        </w:numPr>
        <w:spacing w:before="120" w:afterLines="50" w:after="120" w:line="240" w:lineRule="auto"/>
        <w:ind w:leftChars="0"/>
        <w:rPr>
          <w:rFonts w:cs="Times New Roman"/>
          <w:sz w:val="24"/>
          <w:szCs w:val="24"/>
        </w:rPr>
      </w:pPr>
      <w:r w:rsidRPr="00523DB3">
        <w:rPr>
          <w:rFonts w:cs="Times New Roman"/>
          <w:sz w:val="24"/>
          <w:szCs w:val="24"/>
        </w:rPr>
        <w:t>Test result</w:t>
      </w:r>
    </w:p>
    <w:p w14:paraId="70E48926" w14:textId="77777777" w:rsidR="00EE2A6C" w:rsidRPr="00523DB3" w:rsidRDefault="00EE2A6C" w:rsidP="00523DB3">
      <w:pPr>
        <w:pStyle w:val="ListParagraph"/>
        <w:numPr>
          <w:ilvl w:val="0"/>
          <w:numId w:val="3"/>
        </w:numPr>
        <w:spacing w:before="120" w:line="240" w:lineRule="auto"/>
        <w:ind w:leftChars="-25" w:left="360"/>
        <w:rPr>
          <w:rFonts w:cs="Times New Roman"/>
          <w:sz w:val="24"/>
          <w:szCs w:val="24"/>
        </w:rPr>
      </w:pPr>
      <w:r w:rsidRPr="00523DB3">
        <w:rPr>
          <w:rFonts w:cs="Times New Roman"/>
          <w:sz w:val="24"/>
          <w:szCs w:val="24"/>
        </w:rPr>
        <w:t>VoIP testing achieved the following success rate:</w:t>
      </w:r>
    </w:p>
    <w:p w14:paraId="0A6E7A88" w14:textId="77777777" w:rsidR="00EE2A6C" w:rsidRPr="00523DB3" w:rsidRDefault="00EE2A6C" w:rsidP="00523DB3">
      <w:pPr>
        <w:pStyle w:val="ListParagraph"/>
        <w:spacing w:before="120" w:line="240" w:lineRule="auto"/>
        <w:ind w:leftChars="75" w:left="180"/>
        <w:rPr>
          <w:rFonts w:cs="Times New Roman"/>
          <w:sz w:val="24"/>
          <w:szCs w:val="24"/>
        </w:rPr>
      </w:pPr>
      <w:r w:rsidRPr="00523DB3">
        <w:rPr>
          <w:rFonts w:cs="Times New Roman"/>
          <w:sz w:val="24"/>
          <w:szCs w:val="24"/>
        </w:rPr>
        <w:t>Full communication succeeded 40%, one way communication 60%</w:t>
      </w:r>
    </w:p>
    <w:p w14:paraId="4B5F7378" w14:textId="77777777" w:rsidR="00EE2A6C" w:rsidRPr="00523DB3" w:rsidRDefault="00EE2A6C" w:rsidP="00523DB3">
      <w:pPr>
        <w:pStyle w:val="ListParagraph"/>
        <w:numPr>
          <w:ilvl w:val="0"/>
          <w:numId w:val="3"/>
        </w:numPr>
        <w:spacing w:before="120" w:line="240" w:lineRule="auto"/>
        <w:ind w:leftChars="-25" w:left="360"/>
        <w:rPr>
          <w:rFonts w:cs="Times New Roman"/>
          <w:sz w:val="24"/>
          <w:szCs w:val="24"/>
        </w:rPr>
      </w:pPr>
      <w:r w:rsidRPr="00523DB3">
        <w:rPr>
          <w:rFonts w:cs="Times New Roman"/>
          <w:sz w:val="24"/>
          <w:szCs w:val="24"/>
        </w:rPr>
        <w:t>Multimedia (audio and video) testing achieved the following success rate:</w:t>
      </w:r>
    </w:p>
    <w:p w14:paraId="27DDA80C" w14:textId="77777777" w:rsidR="00EE2A6C" w:rsidRPr="00523DB3" w:rsidRDefault="00EE2A6C" w:rsidP="00523DB3">
      <w:pPr>
        <w:pStyle w:val="ListParagraph"/>
        <w:spacing w:before="120" w:line="240" w:lineRule="auto"/>
        <w:ind w:leftChars="75" w:left="180"/>
        <w:rPr>
          <w:rFonts w:cs="Times New Roman"/>
          <w:sz w:val="24"/>
          <w:szCs w:val="24"/>
        </w:rPr>
      </w:pPr>
      <w:r w:rsidRPr="00523DB3">
        <w:rPr>
          <w:rFonts w:cs="Times New Roman"/>
          <w:sz w:val="24"/>
          <w:szCs w:val="24"/>
        </w:rPr>
        <w:t>Full communication succeeded 13%, Audio communication succeeded and one way Video communication 37%, one way Audio and Video communication 50%</w:t>
      </w:r>
    </w:p>
    <w:p w14:paraId="7D84ABF2" w14:textId="77777777" w:rsidR="00EE2A6C" w:rsidRPr="00523DB3" w:rsidRDefault="00EE2A6C" w:rsidP="00523DB3">
      <w:pPr>
        <w:pStyle w:val="ListParagraph"/>
        <w:spacing w:before="120" w:line="240" w:lineRule="auto"/>
        <w:ind w:leftChars="0" w:left="420"/>
        <w:rPr>
          <w:rFonts w:cs="Times New Roman"/>
          <w:sz w:val="24"/>
          <w:szCs w:val="24"/>
        </w:rPr>
      </w:pPr>
    </w:p>
    <w:tbl>
      <w:tblPr>
        <w:tblpPr w:leftFromText="142" w:rightFromText="142" w:vertAnchor="text" w:tblpX="420" w:tblpY="1"/>
        <w:tblOverlap w:val="never"/>
        <w:tblW w:w="0" w:type="auto"/>
        <w:tblLook w:val="04A0" w:firstRow="1" w:lastRow="0" w:firstColumn="1" w:lastColumn="0" w:noHBand="0" w:noVBand="1"/>
      </w:tblPr>
      <w:tblGrid>
        <w:gridCol w:w="1951"/>
        <w:gridCol w:w="1276"/>
      </w:tblGrid>
      <w:tr w:rsidR="00EE2A6C" w:rsidRPr="00523DB3" w14:paraId="06F41484" w14:textId="77777777" w:rsidTr="00FC442C">
        <w:tc>
          <w:tcPr>
            <w:tcW w:w="1951" w:type="dxa"/>
            <w:shd w:val="clear" w:color="auto" w:fill="C6D9F1" w:themeFill="text2" w:themeFillTint="33"/>
          </w:tcPr>
          <w:p w14:paraId="65C57014"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Result (VoIP)</w:t>
            </w:r>
          </w:p>
        </w:tc>
        <w:tc>
          <w:tcPr>
            <w:tcW w:w="1276" w:type="dxa"/>
            <w:vMerge w:val="restart"/>
            <w:shd w:val="clear" w:color="auto" w:fill="C6D9F1" w:themeFill="text2" w:themeFillTint="33"/>
          </w:tcPr>
          <w:p w14:paraId="62699132"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Rate (%)</w:t>
            </w:r>
          </w:p>
        </w:tc>
      </w:tr>
      <w:tr w:rsidR="00EE2A6C" w:rsidRPr="00523DB3" w14:paraId="7361F697" w14:textId="77777777" w:rsidTr="00FC442C">
        <w:tc>
          <w:tcPr>
            <w:tcW w:w="1951" w:type="dxa"/>
            <w:shd w:val="clear" w:color="auto" w:fill="C6D9F1" w:themeFill="text2" w:themeFillTint="33"/>
          </w:tcPr>
          <w:p w14:paraId="5CC3CE43"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Audio</w:t>
            </w:r>
          </w:p>
        </w:tc>
        <w:tc>
          <w:tcPr>
            <w:tcW w:w="1276" w:type="dxa"/>
            <w:vMerge/>
            <w:shd w:val="clear" w:color="auto" w:fill="C6D9F1" w:themeFill="text2" w:themeFillTint="33"/>
          </w:tcPr>
          <w:p w14:paraId="5ECCD706" w14:textId="77777777" w:rsidR="00EE2A6C" w:rsidRPr="00523DB3" w:rsidRDefault="00EE2A6C" w:rsidP="00523DB3">
            <w:pPr>
              <w:pStyle w:val="ListParagraph"/>
              <w:spacing w:before="120" w:line="240" w:lineRule="auto"/>
              <w:ind w:leftChars="0" w:left="0"/>
              <w:jc w:val="center"/>
              <w:rPr>
                <w:rFonts w:cs="Times New Roman"/>
                <w:b/>
                <w:sz w:val="24"/>
                <w:szCs w:val="24"/>
              </w:rPr>
            </w:pPr>
          </w:p>
        </w:tc>
      </w:tr>
      <w:tr w:rsidR="00EE2A6C" w:rsidRPr="00523DB3" w14:paraId="090A7510" w14:textId="77777777" w:rsidTr="00FC442C">
        <w:tc>
          <w:tcPr>
            <w:tcW w:w="1951" w:type="dxa"/>
          </w:tcPr>
          <w:p w14:paraId="103DF0E6"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OK</w:t>
            </w:r>
          </w:p>
        </w:tc>
        <w:tc>
          <w:tcPr>
            <w:tcW w:w="1276" w:type="dxa"/>
          </w:tcPr>
          <w:p w14:paraId="334F6CB7"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40 %</w:t>
            </w:r>
          </w:p>
        </w:tc>
      </w:tr>
      <w:tr w:rsidR="00EE2A6C" w:rsidRPr="00523DB3" w14:paraId="33046350" w14:textId="77777777" w:rsidTr="00FC442C">
        <w:tc>
          <w:tcPr>
            <w:tcW w:w="1951" w:type="dxa"/>
          </w:tcPr>
          <w:p w14:paraId="71398C59"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One way</w:t>
            </w:r>
          </w:p>
        </w:tc>
        <w:tc>
          <w:tcPr>
            <w:tcW w:w="1276" w:type="dxa"/>
          </w:tcPr>
          <w:p w14:paraId="47CA329C"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60 %</w:t>
            </w:r>
          </w:p>
        </w:tc>
      </w:tr>
    </w:tbl>
    <w:tbl>
      <w:tblPr>
        <w:tblW w:w="0" w:type="auto"/>
        <w:tblInd w:w="250" w:type="dxa"/>
        <w:tblLook w:val="04A0" w:firstRow="1" w:lastRow="0" w:firstColumn="1" w:lastColumn="0" w:noHBand="0" w:noVBand="1"/>
      </w:tblPr>
      <w:tblGrid>
        <w:gridCol w:w="1701"/>
        <w:gridCol w:w="1776"/>
        <w:gridCol w:w="1019"/>
      </w:tblGrid>
      <w:tr w:rsidR="00EE2A6C" w:rsidRPr="00523DB3" w14:paraId="0AFD86EB" w14:textId="77777777" w:rsidTr="00FC442C">
        <w:tc>
          <w:tcPr>
            <w:tcW w:w="3477" w:type="dxa"/>
            <w:gridSpan w:val="2"/>
            <w:shd w:val="clear" w:color="auto" w:fill="C6D9F1" w:themeFill="text2" w:themeFillTint="33"/>
          </w:tcPr>
          <w:p w14:paraId="4A62C955"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Result (Multimedia)</w:t>
            </w:r>
          </w:p>
        </w:tc>
        <w:tc>
          <w:tcPr>
            <w:tcW w:w="1019" w:type="dxa"/>
            <w:vMerge w:val="restart"/>
            <w:shd w:val="clear" w:color="auto" w:fill="C6D9F1" w:themeFill="text2" w:themeFillTint="33"/>
          </w:tcPr>
          <w:p w14:paraId="4AD2907A"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Rate (%)</w:t>
            </w:r>
          </w:p>
        </w:tc>
      </w:tr>
      <w:tr w:rsidR="00EE2A6C" w:rsidRPr="00523DB3" w14:paraId="6FD60A61" w14:textId="77777777" w:rsidTr="00FC442C">
        <w:tc>
          <w:tcPr>
            <w:tcW w:w="1701" w:type="dxa"/>
            <w:shd w:val="clear" w:color="auto" w:fill="C6D9F1" w:themeFill="text2" w:themeFillTint="33"/>
          </w:tcPr>
          <w:p w14:paraId="3B2D9CBE"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Audio</w:t>
            </w:r>
          </w:p>
        </w:tc>
        <w:tc>
          <w:tcPr>
            <w:tcW w:w="1776" w:type="dxa"/>
            <w:shd w:val="clear" w:color="auto" w:fill="C6D9F1" w:themeFill="text2" w:themeFillTint="33"/>
          </w:tcPr>
          <w:p w14:paraId="5FE307C7" w14:textId="77777777" w:rsidR="00EE2A6C" w:rsidRPr="00523DB3" w:rsidRDefault="00EE2A6C" w:rsidP="00523DB3">
            <w:pPr>
              <w:pStyle w:val="ListParagraph"/>
              <w:spacing w:before="120" w:line="240" w:lineRule="auto"/>
              <w:ind w:leftChars="0" w:left="0"/>
              <w:jc w:val="center"/>
              <w:rPr>
                <w:rFonts w:cs="Times New Roman"/>
                <w:b/>
                <w:sz w:val="24"/>
                <w:szCs w:val="24"/>
              </w:rPr>
            </w:pPr>
            <w:r w:rsidRPr="00523DB3">
              <w:rPr>
                <w:rFonts w:cs="Times New Roman"/>
                <w:b/>
                <w:sz w:val="24"/>
                <w:szCs w:val="24"/>
              </w:rPr>
              <w:t>Video</w:t>
            </w:r>
          </w:p>
        </w:tc>
        <w:tc>
          <w:tcPr>
            <w:tcW w:w="1019" w:type="dxa"/>
            <w:vMerge/>
            <w:shd w:val="clear" w:color="auto" w:fill="C6D9F1" w:themeFill="text2" w:themeFillTint="33"/>
          </w:tcPr>
          <w:p w14:paraId="23AE4692" w14:textId="77777777" w:rsidR="00EE2A6C" w:rsidRPr="00523DB3" w:rsidRDefault="00EE2A6C" w:rsidP="00523DB3">
            <w:pPr>
              <w:pStyle w:val="ListParagraph"/>
              <w:spacing w:before="120" w:line="240" w:lineRule="auto"/>
              <w:ind w:leftChars="0" w:left="0"/>
              <w:rPr>
                <w:rFonts w:cs="Times New Roman"/>
                <w:b/>
                <w:sz w:val="24"/>
                <w:szCs w:val="24"/>
              </w:rPr>
            </w:pPr>
          </w:p>
        </w:tc>
      </w:tr>
      <w:tr w:rsidR="00EE2A6C" w:rsidRPr="00523DB3" w14:paraId="21CE4391" w14:textId="77777777" w:rsidTr="00FC442C">
        <w:tc>
          <w:tcPr>
            <w:tcW w:w="1701" w:type="dxa"/>
          </w:tcPr>
          <w:p w14:paraId="0159260D"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OK</w:t>
            </w:r>
          </w:p>
        </w:tc>
        <w:tc>
          <w:tcPr>
            <w:tcW w:w="1776" w:type="dxa"/>
          </w:tcPr>
          <w:p w14:paraId="5415691C"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OK</w:t>
            </w:r>
          </w:p>
        </w:tc>
        <w:tc>
          <w:tcPr>
            <w:tcW w:w="1019" w:type="dxa"/>
          </w:tcPr>
          <w:p w14:paraId="546E2D57"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13 %</w:t>
            </w:r>
          </w:p>
        </w:tc>
      </w:tr>
      <w:tr w:rsidR="00EE2A6C" w:rsidRPr="00523DB3" w14:paraId="20F57D4A" w14:textId="77777777" w:rsidTr="00FC442C">
        <w:tc>
          <w:tcPr>
            <w:tcW w:w="1701" w:type="dxa"/>
          </w:tcPr>
          <w:p w14:paraId="0102C6CE"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OK</w:t>
            </w:r>
          </w:p>
        </w:tc>
        <w:tc>
          <w:tcPr>
            <w:tcW w:w="1776" w:type="dxa"/>
          </w:tcPr>
          <w:p w14:paraId="629177FE"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One way or NG</w:t>
            </w:r>
          </w:p>
        </w:tc>
        <w:tc>
          <w:tcPr>
            <w:tcW w:w="1019" w:type="dxa"/>
          </w:tcPr>
          <w:p w14:paraId="01B53D18"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37 %</w:t>
            </w:r>
          </w:p>
        </w:tc>
      </w:tr>
      <w:tr w:rsidR="00EE2A6C" w:rsidRPr="00523DB3" w14:paraId="446BF2CE" w14:textId="77777777" w:rsidTr="00FC442C">
        <w:tc>
          <w:tcPr>
            <w:tcW w:w="1701" w:type="dxa"/>
          </w:tcPr>
          <w:p w14:paraId="04D442E0"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One way</w:t>
            </w:r>
          </w:p>
        </w:tc>
        <w:tc>
          <w:tcPr>
            <w:tcW w:w="1776" w:type="dxa"/>
          </w:tcPr>
          <w:p w14:paraId="5E163E53"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One way or NG</w:t>
            </w:r>
          </w:p>
        </w:tc>
        <w:tc>
          <w:tcPr>
            <w:tcW w:w="1019" w:type="dxa"/>
          </w:tcPr>
          <w:p w14:paraId="1661E3C6"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50 %</w:t>
            </w:r>
          </w:p>
        </w:tc>
      </w:tr>
    </w:tbl>
    <w:p w14:paraId="7C4E946F" w14:textId="77777777" w:rsidR="00EE2A6C" w:rsidRPr="00523DB3" w:rsidRDefault="00EE2A6C" w:rsidP="00523DB3">
      <w:pPr>
        <w:pStyle w:val="ListParagraph"/>
        <w:spacing w:before="120" w:line="240" w:lineRule="auto"/>
        <w:ind w:leftChars="0" w:left="420"/>
        <w:rPr>
          <w:rFonts w:cs="Times New Roman"/>
          <w:sz w:val="24"/>
          <w:szCs w:val="24"/>
        </w:rPr>
      </w:pPr>
    </w:p>
    <w:p w14:paraId="6DA17117" w14:textId="77777777" w:rsidR="00EE2A6C" w:rsidRDefault="00EE2A6C" w:rsidP="00523DB3">
      <w:pPr>
        <w:spacing w:before="100"/>
        <w:jc w:val="both"/>
        <w:rPr>
          <w:rFonts w:eastAsia="MS Mincho"/>
          <w:lang w:eastAsia="ja-JP"/>
        </w:rPr>
      </w:pPr>
      <w:r w:rsidRPr="00523DB3">
        <w:rPr>
          <w:rFonts w:eastAsia="MS Mincho"/>
          <w:lang w:eastAsia="ja-JP"/>
        </w:rPr>
        <w:t>The lower success rates of VoIP testing compared with other device was due to problem of the mismatched wide-band audio codec profile and changing port number process in NGN specification. And lower success rates of Multimedia testing compared with other device was due to problem of mismatched SDP of HD-Video profile and band-width control parameter error via SIP GW</w:t>
      </w:r>
    </w:p>
    <w:p w14:paraId="422C5ACF" w14:textId="77777777" w:rsidR="00BB5609" w:rsidRPr="00523DB3" w:rsidRDefault="00BB5609" w:rsidP="00523DB3">
      <w:pPr>
        <w:spacing w:before="100"/>
        <w:jc w:val="both"/>
        <w:rPr>
          <w:rFonts w:eastAsia="MS Mincho"/>
          <w:lang w:eastAsia="ja-JP"/>
        </w:rPr>
      </w:pPr>
    </w:p>
    <w:p w14:paraId="70C10A87" w14:textId="2A1BA37B" w:rsidR="00EE2A6C" w:rsidRDefault="00EE2A6C" w:rsidP="00523DB3">
      <w:pPr>
        <w:spacing w:before="100"/>
        <w:jc w:val="both"/>
        <w:rPr>
          <w:rFonts w:eastAsia="MS Mincho"/>
          <w:lang w:eastAsia="ja-JP"/>
        </w:rPr>
      </w:pPr>
      <w:r w:rsidRPr="00523DB3">
        <w:rPr>
          <w:rFonts w:eastAsia="MS Mincho"/>
          <w:lang w:eastAsia="ja-JP"/>
        </w:rPr>
        <w:t>The reasons for the low rates are still under study and will be reflected in future standards and test procedures.</w:t>
      </w:r>
    </w:p>
    <w:p w14:paraId="3AA49456" w14:textId="77777777" w:rsidR="00BB5609" w:rsidRPr="00523DB3" w:rsidRDefault="00BB5609" w:rsidP="00523DB3">
      <w:pPr>
        <w:spacing w:before="100"/>
        <w:jc w:val="both"/>
        <w:rPr>
          <w:rFonts w:eastAsia="MS Mincho"/>
          <w:lang w:eastAsia="ja-JP"/>
        </w:rPr>
      </w:pPr>
    </w:p>
    <w:p w14:paraId="38BDC0B3" w14:textId="77777777" w:rsidR="00EE2A6C" w:rsidRPr="00523DB3" w:rsidRDefault="00EE2A6C" w:rsidP="00523DB3">
      <w:pPr>
        <w:pStyle w:val="ListParagraph"/>
        <w:numPr>
          <w:ilvl w:val="0"/>
          <w:numId w:val="5"/>
        </w:numPr>
        <w:spacing w:before="120" w:afterLines="50" w:after="120" w:line="240" w:lineRule="auto"/>
        <w:ind w:leftChars="0"/>
        <w:rPr>
          <w:rFonts w:cs="Times New Roman"/>
          <w:sz w:val="24"/>
          <w:szCs w:val="24"/>
        </w:rPr>
      </w:pPr>
      <w:r w:rsidRPr="00523DB3">
        <w:rPr>
          <w:rFonts w:cs="Times New Roman"/>
          <w:sz w:val="24"/>
          <w:szCs w:val="24"/>
        </w:rPr>
        <w:lastRenderedPageBreak/>
        <w:t>NGN showcasing</w:t>
      </w:r>
    </w:p>
    <w:p w14:paraId="62965CFB" w14:textId="77777777" w:rsidR="00EE2A6C" w:rsidRPr="00523DB3" w:rsidRDefault="00EE2A6C" w:rsidP="00523DB3">
      <w:pPr>
        <w:spacing w:before="100"/>
        <w:jc w:val="both"/>
        <w:rPr>
          <w:rFonts w:eastAsia="MS Mincho"/>
          <w:lang w:eastAsia="ja-JP"/>
        </w:rPr>
      </w:pPr>
      <w:r w:rsidRPr="00523DB3">
        <w:rPr>
          <w:rFonts w:eastAsia="MS Mincho"/>
          <w:lang w:eastAsia="ja-JP"/>
        </w:rPr>
        <w:t>4 companies exhibited their NGN products at NGN showcasing booth.</w:t>
      </w:r>
    </w:p>
    <w:p w14:paraId="3D79EDBD" w14:textId="77777777" w:rsidR="00EE2A6C" w:rsidRPr="00523DB3" w:rsidRDefault="00EE2A6C" w:rsidP="00523DB3">
      <w:pPr>
        <w:pStyle w:val="ListParagraph"/>
        <w:numPr>
          <w:ilvl w:val="0"/>
          <w:numId w:val="3"/>
        </w:numPr>
        <w:spacing w:beforeLines="0" w:before="100" w:line="240" w:lineRule="auto"/>
        <w:ind w:leftChars="0" w:left="426"/>
        <w:rPr>
          <w:rFonts w:cs="Times New Roman"/>
          <w:sz w:val="24"/>
          <w:szCs w:val="24"/>
        </w:rPr>
      </w:pPr>
      <w:r w:rsidRPr="00523DB3">
        <w:rPr>
          <w:rFonts w:cs="Times New Roman"/>
          <w:sz w:val="24"/>
          <w:szCs w:val="24"/>
        </w:rPr>
        <w:t>NGN Network Simulator, exhibited by NEIX</w:t>
      </w:r>
    </w:p>
    <w:p w14:paraId="09A23C5D" w14:textId="77777777" w:rsidR="00EE2A6C" w:rsidRPr="00523DB3" w:rsidRDefault="00EE2A6C" w:rsidP="00523DB3">
      <w:pPr>
        <w:pStyle w:val="ListParagraph"/>
        <w:numPr>
          <w:ilvl w:val="0"/>
          <w:numId w:val="3"/>
        </w:numPr>
        <w:spacing w:beforeLines="0" w:before="100" w:line="240" w:lineRule="auto"/>
        <w:ind w:leftChars="0" w:left="426"/>
        <w:rPr>
          <w:rFonts w:cs="Times New Roman"/>
          <w:sz w:val="24"/>
          <w:szCs w:val="24"/>
        </w:rPr>
      </w:pPr>
      <w:r w:rsidRPr="00523DB3">
        <w:rPr>
          <w:rFonts w:cs="Times New Roman"/>
          <w:sz w:val="24"/>
          <w:szCs w:val="24"/>
        </w:rPr>
        <w:t>Smart Visual Station (NC1000-MV), exhibited by NEC</w:t>
      </w:r>
    </w:p>
    <w:p w14:paraId="2FF260F3" w14:textId="77777777" w:rsidR="00EE2A6C" w:rsidRPr="00523DB3" w:rsidRDefault="00EE2A6C" w:rsidP="00523DB3">
      <w:pPr>
        <w:pStyle w:val="ListParagraph"/>
        <w:numPr>
          <w:ilvl w:val="0"/>
          <w:numId w:val="3"/>
        </w:numPr>
        <w:spacing w:beforeLines="0" w:before="100" w:line="240" w:lineRule="auto"/>
        <w:ind w:leftChars="0" w:left="426"/>
        <w:rPr>
          <w:rFonts w:cs="Times New Roman"/>
          <w:sz w:val="24"/>
          <w:szCs w:val="24"/>
        </w:rPr>
      </w:pPr>
      <w:proofErr w:type="spellStart"/>
      <w:r w:rsidRPr="00523DB3">
        <w:rPr>
          <w:rFonts w:cs="Times New Roman"/>
          <w:sz w:val="24"/>
          <w:szCs w:val="24"/>
        </w:rPr>
        <w:t>Koemiru</w:t>
      </w:r>
      <w:proofErr w:type="spellEnd"/>
      <w:r w:rsidRPr="00523DB3">
        <w:rPr>
          <w:rFonts w:cs="Times New Roman"/>
          <w:sz w:val="24"/>
          <w:szCs w:val="24"/>
        </w:rPr>
        <w:t xml:space="preserve"> Voice Recognition System for Language Education, exhibited by NTT</w:t>
      </w:r>
    </w:p>
    <w:p w14:paraId="02C65E5E" w14:textId="3D892EE2" w:rsidR="00EE2A6C" w:rsidRDefault="00EE2A6C" w:rsidP="00523DB3">
      <w:pPr>
        <w:pStyle w:val="ListParagraph"/>
        <w:numPr>
          <w:ilvl w:val="0"/>
          <w:numId w:val="3"/>
        </w:numPr>
        <w:spacing w:beforeLines="0" w:before="100" w:line="240" w:lineRule="auto"/>
        <w:ind w:leftChars="0" w:left="426"/>
        <w:rPr>
          <w:rFonts w:cs="Times New Roman"/>
          <w:sz w:val="24"/>
          <w:szCs w:val="24"/>
        </w:rPr>
      </w:pPr>
      <w:r w:rsidRPr="00523DB3">
        <w:rPr>
          <w:rFonts w:cs="Times New Roman"/>
          <w:sz w:val="24"/>
          <w:szCs w:val="24"/>
        </w:rPr>
        <w:t>IP Video Phone for Smart-Devices on NGN, exhibited by OKI</w:t>
      </w:r>
    </w:p>
    <w:p w14:paraId="56DB789D" w14:textId="77777777" w:rsidR="00BB5609" w:rsidRPr="00523DB3" w:rsidRDefault="00BB5609" w:rsidP="00BB5609">
      <w:pPr>
        <w:pStyle w:val="ListParagraph"/>
        <w:spacing w:beforeLines="0" w:before="100" w:line="240" w:lineRule="auto"/>
        <w:ind w:leftChars="0" w:left="426"/>
        <w:rPr>
          <w:rFonts w:cs="Times New Roman"/>
          <w:sz w:val="24"/>
          <w:szCs w:val="24"/>
        </w:rPr>
      </w:pPr>
    </w:p>
    <w:p w14:paraId="0F1EE92F" w14:textId="77777777" w:rsidR="00EE2A6C" w:rsidRPr="00523DB3" w:rsidRDefault="00EE2A6C" w:rsidP="00523DB3">
      <w:pPr>
        <w:pStyle w:val="Heading1"/>
        <w:numPr>
          <w:ilvl w:val="2"/>
          <w:numId w:val="12"/>
        </w:numPr>
        <w:spacing w:beforeLines="50" w:before="120" w:afterLines="50" w:after="120"/>
        <w:jc w:val="left"/>
        <w:rPr>
          <w:u w:val="none"/>
        </w:rPr>
      </w:pPr>
      <w:bookmarkStart w:id="11" w:name="_Toc513726129"/>
      <w:r w:rsidRPr="00523DB3">
        <w:rPr>
          <w:u w:val="none"/>
        </w:rPr>
        <w:t>IPTV</w:t>
      </w:r>
      <w:bookmarkEnd w:id="11"/>
    </w:p>
    <w:p w14:paraId="2FE4756B" w14:textId="77777777" w:rsidR="00EE2A6C" w:rsidRPr="00523DB3" w:rsidRDefault="00EE2A6C" w:rsidP="00523DB3">
      <w:pPr>
        <w:pStyle w:val="ListParagraph"/>
        <w:numPr>
          <w:ilvl w:val="0"/>
          <w:numId w:val="10"/>
        </w:numPr>
        <w:spacing w:before="120" w:line="240" w:lineRule="auto"/>
        <w:ind w:leftChars="0"/>
        <w:rPr>
          <w:rFonts w:cs="Times New Roman"/>
          <w:sz w:val="24"/>
          <w:szCs w:val="24"/>
        </w:rPr>
      </w:pPr>
      <w:r w:rsidRPr="00523DB3">
        <w:rPr>
          <w:rFonts w:cs="Times New Roman"/>
          <w:sz w:val="24"/>
          <w:szCs w:val="24"/>
        </w:rPr>
        <w:t>Purpose</w:t>
      </w:r>
    </w:p>
    <w:p w14:paraId="6A79640C" w14:textId="77777777" w:rsidR="00EE2A6C" w:rsidRPr="00523DB3" w:rsidRDefault="00EE2A6C" w:rsidP="00523DB3">
      <w:pPr>
        <w:pStyle w:val="ListParagraph"/>
        <w:numPr>
          <w:ilvl w:val="0"/>
          <w:numId w:val="11"/>
        </w:numPr>
        <w:spacing w:before="120" w:afterLines="50" w:after="120" w:line="240" w:lineRule="auto"/>
        <w:ind w:leftChars="0"/>
        <w:rPr>
          <w:rFonts w:cs="Times New Roman"/>
          <w:sz w:val="24"/>
          <w:szCs w:val="24"/>
        </w:rPr>
      </w:pPr>
      <w:r w:rsidRPr="00523DB3">
        <w:rPr>
          <w:rFonts w:cs="Times New Roman"/>
          <w:sz w:val="24"/>
          <w:szCs w:val="24"/>
        </w:rPr>
        <w:t>Testing</w:t>
      </w:r>
    </w:p>
    <w:p w14:paraId="4DFFFE35"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 xml:space="preserve">Confirm interoperability on </w:t>
      </w:r>
      <w:proofErr w:type="gramStart"/>
      <w:r w:rsidRPr="00523DB3">
        <w:rPr>
          <w:rFonts w:cs="Times New Roman"/>
          <w:sz w:val="24"/>
          <w:szCs w:val="24"/>
        </w:rPr>
        <w:t>H.721(</w:t>
      </w:r>
      <w:proofErr w:type="gramEnd"/>
      <w:r w:rsidRPr="00523DB3">
        <w:rPr>
          <w:rFonts w:cs="Times New Roman"/>
          <w:sz w:val="24"/>
          <w:szCs w:val="24"/>
        </w:rPr>
        <w:t>IPTV basic terminal), and H.762(LIME) between server (OKI) and STB (Mitsubishi Electric)</w:t>
      </w:r>
    </w:p>
    <w:p w14:paraId="70C81151" w14:textId="77777777" w:rsidR="00EE2A6C" w:rsidRPr="00523DB3" w:rsidRDefault="00EE2A6C" w:rsidP="00523DB3">
      <w:pPr>
        <w:pStyle w:val="ListParagraph"/>
        <w:numPr>
          <w:ilvl w:val="0"/>
          <w:numId w:val="11"/>
        </w:numPr>
        <w:spacing w:before="120" w:afterLines="50" w:after="120" w:line="240" w:lineRule="auto"/>
        <w:ind w:leftChars="0"/>
        <w:rPr>
          <w:rFonts w:cs="Times New Roman"/>
          <w:sz w:val="24"/>
          <w:szCs w:val="24"/>
        </w:rPr>
      </w:pPr>
      <w:r w:rsidRPr="00523DB3">
        <w:rPr>
          <w:rFonts w:cs="Times New Roman"/>
          <w:sz w:val="24"/>
          <w:szCs w:val="24"/>
        </w:rPr>
        <w:t>Showcasing</w:t>
      </w:r>
    </w:p>
    <w:p w14:paraId="464D3701"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Demonstrate streaming from ITU IPTV IPv6 Global testbed in Japan to Thailand</w:t>
      </w:r>
    </w:p>
    <w:p w14:paraId="1B43EE78"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Demonstrate interactive applications between server and STB/tablet</w:t>
      </w:r>
    </w:p>
    <w:p w14:paraId="23B3DB4B" w14:textId="738F4F36" w:rsidR="00EE2A6C" w:rsidRPr="00523DB3" w:rsidRDefault="00EE2A6C" w:rsidP="00523DB3">
      <w:pPr>
        <w:pStyle w:val="ListParagraph"/>
        <w:spacing w:before="120" w:line="240" w:lineRule="auto"/>
        <w:ind w:leftChars="0" w:left="0"/>
        <w:rPr>
          <w:rFonts w:eastAsia="Malgun Gothic" w:cs="Times New Roman"/>
          <w:sz w:val="24"/>
          <w:szCs w:val="24"/>
        </w:rPr>
      </w:pPr>
      <w:r w:rsidRPr="00523DB3">
        <w:rPr>
          <w:rFonts w:cs="Times New Roman"/>
          <w:sz w:val="24"/>
          <w:szCs w:val="24"/>
        </w:rPr>
        <w:t xml:space="preserve">Demonstrate IPTV application programs in ITU Application challenge (NTT, </w:t>
      </w:r>
      <w:proofErr w:type="spellStart"/>
      <w:r w:rsidRPr="00523DB3">
        <w:rPr>
          <w:rFonts w:cs="Times New Roman"/>
          <w:sz w:val="24"/>
          <w:szCs w:val="24"/>
        </w:rPr>
        <w:t>Chulalongkorn</w:t>
      </w:r>
      <w:proofErr w:type="spellEnd"/>
      <w:r w:rsidRPr="00523DB3">
        <w:rPr>
          <w:rFonts w:cs="Times New Roman"/>
          <w:sz w:val="24"/>
          <w:szCs w:val="24"/>
        </w:rPr>
        <w:t xml:space="preserve"> Univ.)</w:t>
      </w:r>
    </w:p>
    <w:p w14:paraId="45F08125" w14:textId="77777777" w:rsidR="00EE2A6C" w:rsidRPr="00523DB3" w:rsidRDefault="00EE2A6C" w:rsidP="00523DB3">
      <w:pPr>
        <w:pStyle w:val="ListParagraph"/>
        <w:numPr>
          <w:ilvl w:val="0"/>
          <w:numId w:val="10"/>
        </w:numPr>
        <w:spacing w:before="120" w:line="240" w:lineRule="auto"/>
        <w:ind w:leftChars="0"/>
        <w:rPr>
          <w:rFonts w:cs="Times New Roman"/>
          <w:sz w:val="24"/>
          <w:szCs w:val="24"/>
        </w:rPr>
      </w:pPr>
      <w:r w:rsidRPr="00523DB3">
        <w:rPr>
          <w:rFonts w:cs="Times New Roman"/>
          <w:sz w:val="24"/>
          <w:szCs w:val="24"/>
        </w:rPr>
        <w:t>Conceptual Configuration</w:t>
      </w:r>
    </w:p>
    <w:p w14:paraId="36974B6C" w14:textId="77777777" w:rsidR="00EE2A6C" w:rsidRPr="00523DB3" w:rsidRDefault="00EE2A6C" w:rsidP="00523DB3">
      <w:pPr>
        <w:pStyle w:val="ListParagraph"/>
        <w:numPr>
          <w:ilvl w:val="0"/>
          <w:numId w:val="11"/>
        </w:numPr>
        <w:spacing w:before="120" w:afterLines="50" w:after="120" w:line="240" w:lineRule="auto"/>
        <w:ind w:leftChars="0"/>
        <w:rPr>
          <w:rFonts w:cs="Times New Roman"/>
          <w:sz w:val="24"/>
          <w:szCs w:val="24"/>
        </w:rPr>
      </w:pPr>
      <w:r w:rsidRPr="00523DB3">
        <w:rPr>
          <w:rFonts w:cs="Times New Roman"/>
          <w:sz w:val="24"/>
          <w:szCs w:val="24"/>
        </w:rPr>
        <w:t>Testing</w:t>
      </w:r>
    </w:p>
    <w:p w14:paraId="6535460C"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C&amp;I testing for ITU-T H.721 and H.762 are using contents servers and terminals.</w:t>
      </w:r>
    </w:p>
    <w:p w14:paraId="47CD3611" w14:textId="77777777" w:rsidR="00EE2A6C" w:rsidRPr="00523DB3" w:rsidRDefault="00EE2A6C" w:rsidP="00523DB3">
      <w:pPr>
        <w:pStyle w:val="ListParagraph"/>
        <w:spacing w:before="120" w:line="240" w:lineRule="auto"/>
        <w:ind w:leftChars="0" w:left="420"/>
        <w:jc w:val="center"/>
        <w:rPr>
          <w:rFonts w:cs="Times New Roman"/>
          <w:sz w:val="24"/>
          <w:szCs w:val="24"/>
        </w:rPr>
      </w:pPr>
      <w:r w:rsidRPr="00523DB3">
        <w:rPr>
          <w:rFonts w:cs="Times New Roman"/>
          <w:noProof/>
          <w:sz w:val="24"/>
          <w:szCs w:val="24"/>
          <w:lang w:eastAsia="en-US"/>
        </w:rPr>
        <w:drawing>
          <wp:inline distT="0" distB="0" distL="0" distR="0" wp14:anchorId="7F03890B" wp14:editId="45AD6C66">
            <wp:extent cx="4267200" cy="1443991"/>
            <wp:effectExtent l="0" t="0" r="0" b="0"/>
            <wp:docPr id="25600" name="図 2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268317" cy="1444369"/>
                    </a:xfrm>
                    <a:prstGeom prst="rect">
                      <a:avLst/>
                    </a:prstGeom>
                    <a:noFill/>
                    <a:ln>
                      <a:noFill/>
                    </a:ln>
                  </pic:spPr>
                </pic:pic>
              </a:graphicData>
            </a:graphic>
          </wp:inline>
        </w:drawing>
      </w:r>
    </w:p>
    <w:p w14:paraId="269FFFBF" w14:textId="77777777" w:rsidR="00EE2A6C" w:rsidRPr="00523DB3" w:rsidRDefault="00EE2A6C" w:rsidP="00523DB3">
      <w:pPr>
        <w:pStyle w:val="ListParagraph"/>
        <w:numPr>
          <w:ilvl w:val="0"/>
          <w:numId w:val="11"/>
        </w:numPr>
        <w:spacing w:before="120" w:afterLines="50" w:after="120" w:line="240" w:lineRule="auto"/>
        <w:ind w:leftChars="0"/>
        <w:rPr>
          <w:rFonts w:cs="Times New Roman"/>
          <w:sz w:val="24"/>
          <w:szCs w:val="24"/>
        </w:rPr>
      </w:pPr>
      <w:r w:rsidRPr="00523DB3">
        <w:rPr>
          <w:rFonts w:cs="Times New Roman"/>
          <w:sz w:val="24"/>
          <w:szCs w:val="24"/>
        </w:rPr>
        <w:t>Showcasing</w:t>
      </w:r>
    </w:p>
    <w:p w14:paraId="6323067F"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ITU IPTV IPv6 global testbed (I3GT) and local servers are used for showcasing</w:t>
      </w:r>
    </w:p>
    <w:p w14:paraId="51BD143F" w14:textId="77777777" w:rsidR="00EE2A6C" w:rsidRPr="00523DB3" w:rsidRDefault="00EE2A6C" w:rsidP="00523DB3">
      <w:pPr>
        <w:pStyle w:val="ListParagraph"/>
        <w:spacing w:before="120" w:line="240" w:lineRule="auto"/>
        <w:ind w:leftChars="0" w:left="420"/>
        <w:jc w:val="center"/>
        <w:rPr>
          <w:rFonts w:cs="Times New Roman"/>
          <w:sz w:val="24"/>
          <w:szCs w:val="24"/>
        </w:rPr>
      </w:pPr>
      <w:r w:rsidRPr="00523DB3">
        <w:rPr>
          <w:rFonts w:cs="Times New Roman"/>
          <w:noProof/>
          <w:sz w:val="24"/>
          <w:szCs w:val="24"/>
          <w:lang w:eastAsia="en-US"/>
        </w:rPr>
        <w:lastRenderedPageBreak/>
        <w:drawing>
          <wp:inline distT="0" distB="0" distL="0" distR="0" wp14:anchorId="29245335" wp14:editId="7198DD09">
            <wp:extent cx="4732971" cy="2261939"/>
            <wp:effectExtent l="0" t="0" r="0" b="5080"/>
            <wp:docPr id="25610" name="図 2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734089" cy="2262474"/>
                    </a:xfrm>
                    <a:prstGeom prst="rect">
                      <a:avLst/>
                    </a:prstGeom>
                    <a:noFill/>
                    <a:ln>
                      <a:noFill/>
                    </a:ln>
                  </pic:spPr>
                </pic:pic>
              </a:graphicData>
            </a:graphic>
          </wp:inline>
        </w:drawing>
      </w:r>
    </w:p>
    <w:p w14:paraId="5DBE941E" w14:textId="77777777" w:rsidR="00EE2A6C" w:rsidRPr="00523DB3" w:rsidRDefault="00EE2A6C" w:rsidP="00523DB3">
      <w:pPr>
        <w:pStyle w:val="ListParagraph"/>
        <w:spacing w:before="120" w:line="240" w:lineRule="auto"/>
        <w:ind w:leftChars="0" w:left="420"/>
        <w:jc w:val="center"/>
        <w:rPr>
          <w:rFonts w:cs="Times New Roman"/>
          <w:sz w:val="24"/>
          <w:szCs w:val="24"/>
        </w:rPr>
      </w:pPr>
    </w:p>
    <w:p w14:paraId="73453DEE" w14:textId="77777777" w:rsidR="00EE2A6C" w:rsidRPr="00523DB3" w:rsidRDefault="00EE2A6C" w:rsidP="00523DB3">
      <w:pPr>
        <w:pStyle w:val="ListParagraph"/>
        <w:numPr>
          <w:ilvl w:val="0"/>
          <w:numId w:val="10"/>
        </w:numPr>
        <w:spacing w:before="120" w:line="240" w:lineRule="auto"/>
        <w:ind w:leftChars="0"/>
        <w:rPr>
          <w:rFonts w:cs="Times New Roman"/>
          <w:sz w:val="24"/>
          <w:szCs w:val="24"/>
        </w:rPr>
      </w:pPr>
      <w:r w:rsidRPr="00523DB3">
        <w:rPr>
          <w:rFonts w:cs="Times New Roman"/>
          <w:sz w:val="24"/>
          <w:szCs w:val="24"/>
        </w:rPr>
        <w:t>Testing outline</w:t>
      </w:r>
    </w:p>
    <w:p w14:paraId="4265B70A" w14:textId="77777777" w:rsidR="00EE2A6C" w:rsidRPr="00523DB3" w:rsidRDefault="00EE2A6C" w:rsidP="00523DB3">
      <w:pPr>
        <w:spacing w:before="100" w:afterLines="50" w:after="120"/>
      </w:pPr>
      <w:r w:rsidRPr="00523DB3">
        <w:t>C&amp;I testing for IPTV are based on ITU-T conformance documents.</w:t>
      </w:r>
    </w:p>
    <w:p w14:paraId="532BE3E8"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 ITU-T HSTP.IPTV-H721 (Basic Terminal)</w:t>
      </w:r>
    </w:p>
    <w:p w14:paraId="55D31CFD" w14:textId="77777777" w:rsidR="00EE2A6C" w:rsidRPr="00523DB3" w:rsidRDefault="00EE2A6C" w:rsidP="00523DB3">
      <w:pPr>
        <w:pStyle w:val="ListParagraph"/>
        <w:spacing w:before="120" w:line="240" w:lineRule="auto"/>
        <w:ind w:leftChars="0" w:left="0"/>
        <w:rPr>
          <w:rFonts w:cs="Times New Roman"/>
          <w:sz w:val="24"/>
          <w:szCs w:val="24"/>
        </w:rPr>
      </w:pPr>
      <w:r w:rsidRPr="00523DB3">
        <w:rPr>
          <w:rFonts w:cs="Times New Roman"/>
          <w:sz w:val="24"/>
          <w:szCs w:val="24"/>
        </w:rPr>
        <w:t>– ITU-T HSTP.IPTV-H762 (LIME)</w:t>
      </w:r>
    </w:p>
    <w:p w14:paraId="1F0BEA5B" w14:textId="77777777" w:rsidR="00EE2A6C" w:rsidRPr="00523DB3" w:rsidRDefault="00EE2A6C" w:rsidP="00523DB3">
      <w:pPr>
        <w:spacing w:before="100" w:afterLines="50" w:after="120"/>
      </w:pPr>
      <w:r w:rsidRPr="00523DB3">
        <w:t>Basic IPTV services (VOD and Linear TV) operations are tested based on HSTP.IPTV-H721.</w:t>
      </w:r>
    </w:p>
    <w:p w14:paraId="17BF4B2C" w14:textId="77777777" w:rsidR="004F69E8" w:rsidRPr="00523DB3" w:rsidRDefault="00EE2A6C" w:rsidP="00523DB3">
      <w:pPr>
        <w:spacing w:before="100" w:afterLines="50" w:after="120"/>
      </w:pPr>
      <w:r w:rsidRPr="00523DB3">
        <w:t>Display images and remote controller operations over</w:t>
      </w:r>
    </w:p>
    <w:p w14:paraId="3FC8F1F6" w14:textId="77777777" w:rsidR="004F69E8" w:rsidRPr="00523DB3" w:rsidRDefault="00EE2A6C" w:rsidP="00523DB3">
      <w:pPr>
        <w:spacing w:before="100" w:afterLines="50" w:after="120"/>
      </w:pPr>
      <w:r w:rsidRPr="00523DB3">
        <w:t>LIME contents are tested based on HSTP.IPTV-H.762</w:t>
      </w:r>
    </w:p>
    <w:p w14:paraId="2697A652" w14:textId="77777777" w:rsidR="004F69E8" w:rsidRPr="00523DB3" w:rsidRDefault="00EE2A6C" w:rsidP="00523DB3">
      <w:pPr>
        <w:spacing w:before="100" w:afterLines="50" w:after="120"/>
      </w:pPr>
      <w:r w:rsidRPr="00523DB3">
        <w:t>Test server functions are installed in one laptop.</w:t>
      </w:r>
    </w:p>
    <w:p w14:paraId="37371891" w14:textId="14B3B0F1" w:rsidR="00EE2A6C" w:rsidRPr="00523DB3" w:rsidRDefault="00EE2A6C" w:rsidP="00523DB3">
      <w:pPr>
        <w:spacing w:before="100" w:afterLines="50" w:after="120"/>
      </w:pPr>
      <w:r w:rsidRPr="00523DB3">
        <w:t>In ITU-T HSTP.IPTV-H762 (LIME), basic element test, object element test items are described.</w:t>
      </w:r>
    </w:p>
    <w:p w14:paraId="57B646BF" w14:textId="77777777" w:rsidR="00EE2A6C" w:rsidRPr="00523DB3" w:rsidRDefault="00EE2A6C" w:rsidP="00523DB3">
      <w:pPr>
        <w:pStyle w:val="ListParagraph"/>
        <w:numPr>
          <w:ilvl w:val="0"/>
          <w:numId w:val="10"/>
        </w:numPr>
        <w:spacing w:before="120" w:line="240" w:lineRule="auto"/>
        <w:ind w:leftChars="0"/>
        <w:rPr>
          <w:rFonts w:cs="Times New Roman"/>
          <w:sz w:val="24"/>
          <w:szCs w:val="24"/>
        </w:rPr>
      </w:pPr>
      <w:r w:rsidRPr="00523DB3">
        <w:rPr>
          <w:rFonts w:cs="Times New Roman"/>
          <w:sz w:val="24"/>
          <w:szCs w:val="24"/>
        </w:rPr>
        <w:t>Content for showcasing</w:t>
      </w:r>
    </w:p>
    <w:p w14:paraId="06C4DF96" w14:textId="77777777" w:rsidR="00EE2A6C" w:rsidRPr="00523DB3" w:rsidRDefault="00EE2A6C" w:rsidP="00523DB3">
      <w:pPr>
        <w:spacing w:beforeLines="50" w:before="120" w:afterLines="50" w:after="120"/>
      </w:pPr>
      <w:r w:rsidRPr="00523DB3">
        <w:t>LOCAL</w:t>
      </w:r>
    </w:p>
    <w:p w14:paraId="49C23AEF"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VOD and linear TV</w:t>
      </w:r>
    </w:p>
    <w:p w14:paraId="3B5BBA91" w14:textId="77777777" w:rsidR="00EE2A6C" w:rsidRPr="00523DB3"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Love Hokkaido by HTB</w:t>
      </w:r>
    </w:p>
    <w:p w14:paraId="49111B0D" w14:textId="77777777" w:rsidR="00EE2A6C" w:rsidRPr="00523DB3"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Sapporo snow festival 2013 by HTB</w:t>
      </w:r>
    </w:p>
    <w:p w14:paraId="30479B6A" w14:textId="77777777" w:rsidR="00EE2A6C" w:rsidRPr="00523DB3"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Greetings from Director of ITU-T by ITU-T</w:t>
      </w:r>
    </w:p>
    <w:p w14:paraId="4621F53E"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LIME application</w:t>
      </w:r>
    </w:p>
    <w:p w14:paraId="1FCA2D28" w14:textId="77777777" w:rsidR="00EE2A6C" w:rsidRPr="00523DB3"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 xml:space="preserve">Sign language learning system by </w:t>
      </w:r>
      <w:proofErr w:type="spellStart"/>
      <w:r w:rsidRPr="00523DB3">
        <w:rPr>
          <w:rFonts w:cs="Times New Roman"/>
          <w:sz w:val="24"/>
          <w:szCs w:val="24"/>
        </w:rPr>
        <w:t>Chulalongkorn</w:t>
      </w:r>
      <w:proofErr w:type="spellEnd"/>
      <w:r w:rsidRPr="00523DB3">
        <w:rPr>
          <w:rFonts w:cs="Times New Roman"/>
          <w:sz w:val="24"/>
          <w:szCs w:val="24"/>
        </w:rPr>
        <w:t xml:space="preserve"> Univ.</w:t>
      </w:r>
    </w:p>
    <w:p w14:paraId="2A332502" w14:textId="77777777" w:rsidR="00EE2A6C" w:rsidRPr="00523DB3"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Health condition visualization (E-Health) by NTT (poster only)</w:t>
      </w:r>
    </w:p>
    <w:p w14:paraId="071F9087"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Others</w:t>
      </w:r>
    </w:p>
    <w:p w14:paraId="2CDCB900" w14:textId="5715F7CA" w:rsidR="00EE2A6C" w:rsidRPr="00523DB3"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Device shift (STB and Tablet) and time shift application by</w:t>
      </w:r>
      <w:r w:rsidR="004F69E8" w:rsidRPr="00523DB3">
        <w:rPr>
          <w:rFonts w:cs="Times New Roman"/>
          <w:sz w:val="24"/>
          <w:szCs w:val="24"/>
        </w:rPr>
        <w:t xml:space="preserve"> </w:t>
      </w:r>
      <w:r w:rsidRPr="00523DB3">
        <w:rPr>
          <w:rFonts w:cs="Times New Roman"/>
          <w:sz w:val="24"/>
          <w:szCs w:val="24"/>
        </w:rPr>
        <w:t>OKI</w:t>
      </w:r>
    </w:p>
    <w:p w14:paraId="2AB20660" w14:textId="77777777" w:rsidR="00EE2A6C" w:rsidRPr="00523DB3" w:rsidRDefault="00EE2A6C" w:rsidP="00523DB3">
      <w:pPr>
        <w:spacing w:beforeLines="50" w:before="120" w:afterLines="50" w:after="120"/>
      </w:pPr>
      <w:r w:rsidRPr="00523DB3">
        <w:t>ITU IPTV IPv6 Global Testbed (I3GT)</w:t>
      </w:r>
    </w:p>
    <w:p w14:paraId="0AAB4E65"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VOD</w:t>
      </w:r>
    </w:p>
    <w:p w14:paraId="21C516E4" w14:textId="63AE4716" w:rsidR="00EE2A6C" w:rsidRDefault="00EE2A6C" w:rsidP="00523DB3">
      <w:pPr>
        <w:pStyle w:val="ListParagraph"/>
        <w:numPr>
          <w:ilvl w:val="0"/>
          <w:numId w:val="7"/>
        </w:numPr>
        <w:spacing w:beforeLines="0" w:before="100" w:line="240" w:lineRule="auto"/>
        <w:ind w:leftChars="0"/>
        <w:rPr>
          <w:rFonts w:cs="Times New Roman"/>
          <w:sz w:val="24"/>
          <w:szCs w:val="24"/>
        </w:rPr>
      </w:pPr>
      <w:r w:rsidRPr="00523DB3">
        <w:rPr>
          <w:rFonts w:cs="Times New Roman"/>
          <w:sz w:val="24"/>
          <w:szCs w:val="24"/>
        </w:rPr>
        <w:t>The same as the above local “VOD and linear TV” except for Love Hokkaido</w:t>
      </w:r>
    </w:p>
    <w:p w14:paraId="3CAF02EA" w14:textId="77777777" w:rsidR="00BB5609" w:rsidRDefault="00BB5609" w:rsidP="00BB5609">
      <w:pPr>
        <w:spacing w:before="100"/>
      </w:pPr>
    </w:p>
    <w:p w14:paraId="3112D176" w14:textId="77777777" w:rsidR="00BB5609" w:rsidRPr="00BB5609" w:rsidRDefault="00BB5609" w:rsidP="00BB5609">
      <w:pPr>
        <w:spacing w:before="100"/>
      </w:pPr>
    </w:p>
    <w:p w14:paraId="210BDC88" w14:textId="77777777" w:rsidR="00EE2A6C" w:rsidRPr="00523DB3" w:rsidRDefault="00EE2A6C" w:rsidP="00523DB3">
      <w:pPr>
        <w:pStyle w:val="Heading1"/>
        <w:numPr>
          <w:ilvl w:val="2"/>
          <w:numId w:val="12"/>
        </w:numPr>
        <w:spacing w:beforeLines="50" w:before="120" w:afterLines="50" w:after="120"/>
        <w:jc w:val="left"/>
        <w:rPr>
          <w:u w:val="none"/>
        </w:rPr>
      </w:pPr>
      <w:bookmarkStart w:id="12" w:name="_Toc513726130"/>
      <w:r w:rsidRPr="00523DB3">
        <w:rPr>
          <w:u w:val="none"/>
        </w:rPr>
        <w:lastRenderedPageBreak/>
        <w:t>Optical access</w:t>
      </w:r>
      <w:bookmarkEnd w:id="12"/>
    </w:p>
    <w:p w14:paraId="5F180D9E" w14:textId="77777777" w:rsidR="00EE2A6C" w:rsidRPr="00523DB3" w:rsidRDefault="00EE2A6C" w:rsidP="00523DB3">
      <w:pPr>
        <w:pStyle w:val="ListParagraph"/>
        <w:numPr>
          <w:ilvl w:val="0"/>
          <w:numId w:val="8"/>
        </w:numPr>
        <w:spacing w:before="120" w:afterLines="50" w:after="120" w:line="240" w:lineRule="auto"/>
        <w:ind w:leftChars="0"/>
        <w:rPr>
          <w:rFonts w:cs="Times New Roman"/>
          <w:sz w:val="24"/>
          <w:szCs w:val="24"/>
        </w:rPr>
      </w:pPr>
      <w:r w:rsidRPr="00523DB3">
        <w:rPr>
          <w:rFonts w:cs="Times New Roman"/>
          <w:sz w:val="24"/>
          <w:szCs w:val="24"/>
        </w:rPr>
        <w:t xml:space="preserve">Intention of </w:t>
      </w:r>
      <w:proofErr w:type="spellStart"/>
      <w:r w:rsidRPr="00523DB3">
        <w:rPr>
          <w:rFonts w:cs="Times New Roman"/>
          <w:sz w:val="24"/>
          <w:szCs w:val="24"/>
        </w:rPr>
        <w:t>G.epon</w:t>
      </w:r>
      <w:proofErr w:type="spellEnd"/>
      <w:r w:rsidRPr="00523DB3">
        <w:rPr>
          <w:rFonts w:cs="Times New Roman"/>
          <w:sz w:val="24"/>
          <w:szCs w:val="24"/>
        </w:rPr>
        <w:t>/SIEPON system interoperability</w:t>
      </w:r>
    </w:p>
    <w:p w14:paraId="38CF59CA" w14:textId="77777777" w:rsidR="00EE2A6C" w:rsidRDefault="00EE2A6C" w:rsidP="00523DB3">
      <w:pPr>
        <w:spacing w:before="100"/>
        <w:jc w:val="both"/>
        <w:rPr>
          <w:rFonts w:eastAsia="MS Mincho"/>
          <w:lang w:eastAsia="ja-JP"/>
        </w:rPr>
      </w:pPr>
      <w:r w:rsidRPr="00523DB3">
        <w:rPr>
          <w:rFonts w:eastAsia="MS Mincho"/>
          <w:lang w:eastAsia="ja-JP"/>
        </w:rPr>
        <w:t xml:space="preserve">Ensure operators to deploy </w:t>
      </w:r>
      <w:proofErr w:type="spellStart"/>
      <w:r w:rsidRPr="00523DB3">
        <w:rPr>
          <w:rFonts w:eastAsia="MS Mincho"/>
          <w:lang w:eastAsia="ja-JP"/>
        </w:rPr>
        <w:t>G.epon</w:t>
      </w:r>
      <w:proofErr w:type="spellEnd"/>
      <w:r w:rsidRPr="00523DB3">
        <w:rPr>
          <w:rFonts w:eastAsia="MS Mincho"/>
          <w:lang w:eastAsia="ja-JP"/>
        </w:rPr>
        <w:t>/SIEPON package B compliant system under multiple vendors’ environment. Any countries’ operators can utilize the highly matured Japanese optical access technology for their telecommunication infrastructure.</w:t>
      </w:r>
    </w:p>
    <w:p w14:paraId="17F025D7" w14:textId="77777777" w:rsidR="00BB5609" w:rsidRPr="00523DB3" w:rsidRDefault="00BB5609" w:rsidP="00523DB3">
      <w:pPr>
        <w:spacing w:before="100"/>
        <w:jc w:val="both"/>
        <w:rPr>
          <w:rFonts w:eastAsia="MS Mincho"/>
          <w:lang w:eastAsia="ja-JP"/>
        </w:rPr>
      </w:pPr>
    </w:p>
    <w:p w14:paraId="05B469BC" w14:textId="77777777" w:rsidR="00EE2A6C" w:rsidRPr="00523DB3" w:rsidRDefault="00EE2A6C" w:rsidP="00523DB3">
      <w:pPr>
        <w:spacing w:before="100"/>
        <w:jc w:val="both"/>
        <w:rPr>
          <w:rFonts w:eastAsia="MS Mincho"/>
          <w:lang w:eastAsia="ja-JP"/>
        </w:rPr>
      </w:pPr>
      <w:r w:rsidRPr="00523DB3">
        <w:rPr>
          <w:rFonts w:eastAsia="MS Mincho"/>
          <w:lang w:eastAsia="ja-JP"/>
        </w:rPr>
        <w:t xml:space="preserve">Optical access Ad-hoc WG performs IOP verification under multiple venders’ environment in order to ensure interoperability of </w:t>
      </w:r>
      <w:proofErr w:type="spellStart"/>
      <w:r w:rsidRPr="00523DB3">
        <w:rPr>
          <w:rFonts w:eastAsia="MS Mincho"/>
          <w:lang w:eastAsia="ja-JP"/>
        </w:rPr>
        <w:t>G.epon</w:t>
      </w:r>
      <w:proofErr w:type="spellEnd"/>
      <w:r w:rsidRPr="00523DB3">
        <w:rPr>
          <w:rFonts w:eastAsia="MS Mincho"/>
          <w:lang w:eastAsia="ja-JP"/>
        </w:rPr>
        <w:t>/SIEPON compliant equipment. This WG considers and extract issues for conducting conformance and interoperability tests in Japan and feedbacks WG results and achievements to related standards.</w:t>
      </w:r>
    </w:p>
    <w:p w14:paraId="7549127B" w14:textId="77777777" w:rsidR="00EE2A6C" w:rsidRPr="00523DB3" w:rsidRDefault="00EE2A6C" w:rsidP="00523DB3">
      <w:pPr>
        <w:spacing w:before="100"/>
      </w:pPr>
    </w:p>
    <w:p w14:paraId="0F56F9F0" w14:textId="77777777" w:rsidR="00EE2A6C" w:rsidRPr="00523DB3" w:rsidRDefault="00EE2A6C" w:rsidP="00523DB3">
      <w:pPr>
        <w:spacing w:before="100"/>
        <w:jc w:val="center"/>
        <w:rPr>
          <w:b/>
        </w:rPr>
      </w:pPr>
      <w:r w:rsidRPr="00523DB3">
        <w:rPr>
          <w:b/>
          <w:noProof/>
        </w:rPr>
        <w:drawing>
          <wp:inline distT="0" distB="0" distL="0" distR="0" wp14:anchorId="106498BC" wp14:editId="7E441E83">
            <wp:extent cx="4836810" cy="1287393"/>
            <wp:effectExtent l="0" t="0" r="1905" b="8255"/>
            <wp:docPr id="25611" name="図 2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861154" cy="1293872"/>
                    </a:xfrm>
                    <a:prstGeom prst="rect">
                      <a:avLst/>
                    </a:prstGeom>
                    <a:noFill/>
                    <a:ln>
                      <a:noFill/>
                    </a:ln>
                  </pic:spPr>
                </pic:pic>
              </a:graphicData>
            </a:graphic>
          </wp:inline>
        </w:drawing>
      </w:r>
    </w:p>
    <w:p w14:paraId="16BF2C67" w14:textId="77777777" w:rsidR="00EE2A6C" w:rsidRPr="00523DB3" w:rsidRDefault="00EE2A6C" w:rsidP="00523DB3">
      <w:pPr>
        <w:spacing w:before="100"/>
        <w:rPr>
          <w:b/>
        </w:rPr>
      </w:pPr>
    </w:p>
    <w:p w14:paraId="3F173872" w14:textId="77777777" w:rsidR="00EE2A6C" w:rsidRPr="00523DB3" w:rsidRDefault="00EE2A6C" w:rsidP="00523DB3">
      <w:pPr>
        <w:pStyle w:val="ListParagraph"/>
        <w:numPr>
          <w:ilvl w:val="0"/>
          <w:numId w:val="8"/>
        </w:numPr>
        <w:spacing w:before="120" w:afterLines="50" w:after="120" w:line="240" w:lineRule="auto"/>
        <w:ind w:leftChars="0"/>
        <w:rPr>
          <w:rFonts w:cs="Times New Roman"/>
          <w:sz w:val="24"/>
          <w:szCs w:val="24"/>
        </w:rPr>
      </w:pPr>
      <w:r w:rsidRPr="00523DB3">
        <w:rPr>
          <w:rFonts w:cs="Times New Roman"/>
          <w:sz w:val="24"/>
          <w:szCs w:val="24"/>
        </w:rPr>
        <w:t xml:space="preserve">Intention of </w:t>
      </w:r>
      <w:proofErr w:type="spellStart"/>
      <w:r w:rsidRPr="00523DB3">
        <w:rPr>
          <w:rFonts w:cs="Times New Roman"/>
          <w:sz w:val="24"/>
          <w:szCs w:val="24"/>
        </w:rPr>
        <w:t>G.epon</w:t>
      </w:r>
      <w:proofErr w:type="spellEnd"/>
      <w:r w:rsidRPr="00523DB3">
        <w:rPr>
          <w:rFonts w:cs="Times New Roman"/>
          <w:sz w:val="24"/>
          <w:szCs w:val="24"/>
        </w:rPr>
        <w:t>/SIEPON system interoperability</w:t>
      </w:r>
    </w:p>
    <w:p w14:paraId="78DD3CC3" w14:textId="77777777" w:rsidR="00EE2A6C" w:rsidRPr="00523DB3" w:rsidRDefault="00EE2A6C" w:rsidP="00523DB3">
      <w:pPr>
        <w:spacing w:before="100"/>
      </w:pPr>
      <w:r w:rsidRPr="00523DB3">
        <w:t>Demonstrate interoperable 10G-</w:t>
      </w:r>
      <w:proofErr w:type="gramStart"/>
      <w:r w:rsidRPr="00523DB3">
        <w:t>EPON(</w:t>
      </w:r>
      <w:proofErr w:type="gramEnd"/>
      <w:r w:rsidRPr="00523DB3">
        <w:t>10Gbps) system:</w:t>
      </w:r>
    </w:p>
    <w:p w14:paraId="5A70EC64" w14:textId="77777777" w:rsidR="00EE2A6C" w:rsidRPr="00523DB3" w:rsidRDefault="00EE2A6C" w:rsidP="00523DB3">
      <w:pPr>
        <w:pStyle w:val="ListParagraph"/>
        <w:numPr>
          <w:ilvl w:val="0"/>
          <w:numId w:val="9"/>
        </w:numPr>
        <w:spacing w:beforeLines="0" w:before="100" w:line="240" w:lineRule="auto"/>
        <w:ind w:leftChars="0"/>
        <w:rPr>
          <w:rFonts w:cs="Times New Roman"/>
          <w:sz w:val="24"/>
          <w:szCs w:val="24"/>
        </w:rPr>
      </w:pPr>
      <w:r w:rsidRPr="00523DB3">
        <w:rPr>
          <w:rFonts w:cs="Times New Roman"/>
          <w:sz w:val="24"/>
          <w:szCs w:val="24"/>
        </w:rPr>
        <w:t xml:space="preserve">3 ONUs (FUJITSU, MITSUBISHI, </w:t>
      </w:r>
      <w:proofErr w:type="gramStart"/>
      <w:r w:rsidRPr="00523DB3">
        <w:rPr>
          <w:rFonts w:cs="Times New Roman"/>
          <w:sz w:val="24"/>
          <w:szCs w:val="24"/>
        </w:rPr>
        <w:t>OKI</w:t>
      </w:r>
      <w:proofErr w:type="gramEnd"/>
      <w:r w:rsidRPr="00523DB3">
        <w:rPr>
          <w:rFonts w:cs="Times New Roman"/>
          <w:sz w:val="24"/>
          <w:szCs w:val="24"/>
        </w:rPr>
        <w:t>) are connected to 1 vendor’s OLT and the OLT will be replaced by another OLT.</w:t>
      </w:r>
    </w:p>
    <w:p w14:paraId="3929935E" w14:textId="77777777" w:rsidR="00EE2A6C" w:rsidRPr="00523DB3" w:rsidRDefault="00EE2A6C" w:rsidP="00523DB3">
      <w:pPr>
        <w:pStyle w:val="ListParagraph"/>
        <w:numPr>
          <w:ilvl w:val="0"/>
          <w:numId w:val="9"/>
        </w:numPr>
        <w:spacing w:beforeLines="0" w:before="100" w:line="240" w:lineRule="auto"/>
        <w:ind w:leftChars="0"/>
        <w:rPr>
          <w:rFonts w:cs="Times New Roman"/>
          <w:sz w:val="24"/>
          <w:szCs w:val="24"/>
        </w:rPr>
      </w:pPr>
      <w:r w:rsidRPr="00523DB3">
        <w:rPr>
          <w:rFonts w:cs="Times New Roman"/>
          <w:sz w:val="24"/>
          <w:szCs w:val="24"/>
        </w:rPr>
        <w:t xml:space="preserve">Data transmission will be kept even if the connected OLT is changed to different vendor’s one. </w:t>
      </w:r>
    </w:p>
    <w:p w14:paraId="0B074B3A" w14:textId="77777777" w:rsidR="00EE2A6C" w:rsidRPr="00523DB3" w:rsidRDefault="00EE2A6C" w:rsidP="00523DB3">
      <w:pPr>
        <w:spacing w:before="100"/>
        <w:jc w:val="center"/>
        <w:rPr>
          <w:b/>
        </w:rPr>
      </w:pPr>
      <w:r w:rsidRPr="00523DB3">
        <w:rPr>
          <w:b/>
          <w:noProof/>
        </w:rPr>
        <w:drawing>
          <wp:inline distT="0" distB="0" distL="0" distR="0" wp14:anchorId="16538CF7" wp14:editId="1E539F7F">
            <wp:extent cx="4262475" cy="1701898"/>
            <wp:effectExtent l="19050" t="19050" r="24130" b="12700"/>
            <wp:docPr id="25612" name="図 2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266624" cy="1703555"/>
                    </a:xfrm>
                    <a:prstGeom prst="rect">
                      <a:avLst/>
                    </a:prstGeom>
                    <a:noFill/>
                    <a:ln>
                      <a:solidFill>
                        <a:schemeClr val="tx1"/>
                      </a:solidFill>
                    </a:ln>
                  </pic:spPr>
                </pic:pic>
              </a:graphicData>
            </a:graphic>
          </wp:inline>
        </w:drawing>
      </w:r>
    </w:p>
    <w:p w14:paraId="31DDADE3" w14:textId="0778F577" w:rsidR="00EE2A6C" w:rsidRPr="00523DB3" w:rsidRDefault="004F69E8" w:rsidP="00523DB3">
      <w:pPr>
        <w:pStyle w:val="Caption"/>
        <w:spacing w:before="100"/>
        <w:jc w:val="center"/>
        <w:rPr>
          <w:b w:val="0"/>
          <w:sz w:val="24"/>
          <w:szCs w:val="24"/>
        </w:rPr>
      </w:pPr>
      <w:r w:rsidRPr="00523DB3">
        <w:rPr>
          <w:b w:val="0"/>
          <w:sz w:val="24"/>
          <w:szCs w:val="24"/>
        </w:rPr>
        <w:t xml:space="preserve">Figure </w:t>
      </w:r>
      <w:r w:rsidRPr="00523DB3">
        <w:rPr>
          <w:b w:val="0"/>
          <w:sz w:val="24"/>
          <w:szCs w:val="24"/>
        </w:rPr>
        <w:fldChar w:fldCharType="begin"/>
      </w:r>
      <w:r w:rsidRPr="00523DB3">
        <w:rPr>
          <w:b w:val="0"/>
          <w:sz w:val="24"/>
          <w:szCs w:val="24"/>
        </w:rPr>
        <w:instrText xml:space="preserve"> SEQ Figure \* ARABIC </w:instrText>
      </w:r>
      <w:r w:rsidRPr="00523DB3">
        <w:rPr>
          <w:b w:val="0"/>
          <w:sz w:val="24"/>
          <w:szCs w:val="24"/>
        </w:rPr>
        <w:fldChar w:fldCharType="separate"/>
      </w:r>
      <w:r w:rsidR="000831C9" w:rsidRPr="00523DB3">
        <w:rPr>
          <w:b w:val="0"/>
          <w:noProof/>
          <w:sz w:val="24"/>
          <w:szCs w:val="24"/>
        </w:rPr>
        <w:t>3</w:t>
      </w:r>
      <w:r w:rsidRPr="00523DB3">
        <w:rPr>
          <w:b w:val="0"/>
          <w:sz w:val="24"/>
          <w:szCs w:val="24"/>
        </w:rPr>
        <w:fldChar w:fldCharType="end"/>
      </w:r>
      <w:r w:rsidRPr="00523DB3">
        <w:rPr>
          <w:b w:val="0"/>
          <w:sz w:val="24"/>
          <w:szCs w:val="24"/>
        </w:rPr>
        <w:t xml:space="preserve">: </w:t>
      </w:r>
      <w:r w:rsidR="00EE2A6C" w:rsidRPr="00523DB3">
        <w:rPr>
          <w:b w:val="0"/>
          <w:sz w:val="24"/>
          <w:szCs w:val="24"/>
        </w:rPr>
        <w:t>Optical access showcasing configuration</w:t>
      </w:r>
    </w:p>
    <w:p w14:paraId="2064B1B0" w14:textId="77777777" w:rsidR="00EE2A6C" w:rsidRPr="00523DB3" w:rsidRDefault="00EE2A6C" w:rsidP="00523DB3">
      <w:pPr>
        <w:spacing w:before="100"/>
        <w:rPr>
          <w:b/>
        </w:rPr>
      </w:pPr>
    </w:p>
    <w:p w14:paraId="520166B5" w14:textId="77777777" w:rsidR="00EE2A6C" w:rsidRPr="00523DB3" w:rsidRDefault="00EE2A6C" w:rsidP="00523DB3">
      <w:pPr>
        <w:pStyle w:val="ListParagraph"/>
        <w:spacing w:before="120" w:line="240" w:lineRule="auto"/>
        <w:ind w:leftChars="0" w:left="425"/>
        <w:jc w:val="left"/>
        <w:rPr>
          <w:rFonts w:cs="Times New Roman"/>
          <w:sz w:val="24"/>
          <w:szCs w:val="24"/>
        </w:rPr>
      </w:pPr>
      <w:r w:rsidRPr="00523DB3">
        <w:rPr>
          <w:rFonts w:cs="Times New Roman"/>
          <w:noProof/>
          <w:sz w:val="24"/>
          <w:szCs w:val="24"/>
          <w:lang w:eastAsia="en-US"/>
        </w:rPr>
        <w:lastRenderedPageBreak/>
        <w:drawing>
          <wp:anchor distT="0" distB="0" distL="114300" distR="114300" simplePos="0" relativeHeight="251661312" behindDoc="0" locked="0" layoutInCell="1" allowOverlap="1" wp14:anchorId="091A94B8" wp14:editId="5BC8188E">
            <wp:simplePos x="0" y="0"/>
            <wp:positionH relativeFrom="column">
              <wp:posOffset>3025140</wp:posOffset>
            </wp:positionH>
            <wp:positionV relativeFrom="paragraph">
              <wp:posOffset>12700</wp:posOffset>
            </wp:positionV>
            <wp:extent cx="2486025" cy="1799590"/>
            <wp:effectExtent l="0" t="0" r="9525" b="0"/>
            <wp:wrapNone/>
            <wp:docPr id="15" name="図 15" descr="X:\01_標準化活動\100_標準化\03_ASTAP\ASTAP-22_20130909\報告\広報用\DSC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01_標準化活動\100_標準化\03_ASTAP\ASTAP-22_20130909\報告\広報用\DSC_1025.jpg"/>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486025"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3DB3">
        <w:rPr>
          <w:rFonts w:cs="Times New Roman"/>
          <w:noProof/>
          <w:sz w:val="24"/>
          <w:szCs w:val="24"/>
          <w:lang w:eastAsia="en-US"/>
        </w:rPr>
        <w:drawing>
          <wp:inline distT="0" distB="0" distL="0" distR="0" wp14:anchorId="2662E4E4" wp14:editId="3AF3C87C">
            <wp:extent cx="2400300" cy="1799590"/>
            <wp:effectExtent l="0" t="0" r="0" b="0"/>
            <wp:docPr id="22533" name="Picture 2" descr="X:\01_標準化活動\100_標準化\03_ASTAP\ASTAP-22_20130909\報告\C&amp;I報告\DSC0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2" descr="X:\01_標準化活動\100_標準化\03_ASTAP\ASTAP-22_20130909\報告\C&amp;I報告\DSC00586.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400300" cy="1799590"/>
                    </a:xfrm>
                    <a:prstGeom prst="rect">
                      <a:avLst/>
                    </a:prstGeom>
                    <a:noFill/>
                    <a:ln>
                      <a:noFill/>
                    </a:ln>
                    <a:extLst/>
                  </pic:spPr>
                </pic:pic>
              </a:graphicData>
            </a:graphic>
          </wp:inline>
        </w:drawing>
      </w:r>
    </w:p>
    <w:p w14:paraId="1ACE0952" w14:textId="77777777" w:rsidR="00EE2A6C" w:rsidRPr="00523DB3" w:rsidRDefault="00EE2A6C" w:rsidP="00523DB3">
      <w:pPr>
        <w:pStyle w:val="ListParagraph"/>
        <w:spacing w:before="120" w:line="240" w:lineRule="auto"/>
        <w:ind w:leftChars="0" w:left="425"/>
        <w:jc w:val="center"/>
        <w:rPr>
          <w:rFonts w:cs="Times New Roman"/>
          <w:sz w:val="24"/>
          <w:szCs w:val="24"/>
        </w:rPr>
      </w:pPr>
      <w:r w:rsidRPr="00523DB3">
        <w:rPr>
          <w:rFonts w:cs="Times New Roman"/>
          <w:sz w:val="24"/>
          <w:szCs w:val="24"/>
        </w:rPr>
        <w:t>Photo: Showcasing</w:t>
      </w:r>
    </w:p>
    <w:p w14:paraId="6D4840EA" w14:textId="77777777" w:rsidR="00EE2A6C" w:rsidRPr="00523DB3" w:rsidRDefault="00EE2A6C" w:rsidP="00523DB3">
      <w:pPr>
        <w:pStyle w:val="ListParagraph"/>
        <w:spacing w:before="120" w:line="240" w:lineRule="auto"/>
        <w:ind w:leftChars="0" w:left="425"/>
        <w:jc w:val="center"/>
        <w:rPr>
          <w:rFonts w:cs="Times New Roman"/>
          <w:sz w:val="24"/>
          <w:szCs w:val="24"/>
        </w:rPr>
      </w:pPr>
    </w:p>
    <w:p w14:paraId="74A73F8F" w14:textId="558FC4D2" w:rsidR="00E84CB1" w:rsidRPr="00523DB3" w:rsidRDefault="00EE2A6C" w:rsidP="00523DB3">
      <w:pPr>
        <w:pStyle w:val="Heading1"/>
        <w:numPr>
          <w:ilvl w:val="1"/>
          <w:numId w:val="12"/>
        </w:numPr>
        <w:spacing w:beforeLines="50" w:before="120" w:afterLines="50" w:after="120"/>
        <w:ind w:left="357" w:hanging="357"/>
        <w:jc w:val="left"/>
        <w:rPr>
          <w:u w:val="none"/>
        </w:rPr>
      </w:pPr>
      <w:bookmarkStart w:id="13" w:name="_Toc513726131"/>
      <w:r w:rsidRPr="00523DB3">
        <w:rPr>
          <w:u w:val="none"/>
        </w:rPr>
        <w:t>Workshop</w:t>
      </w:r>
      <w:bookmarkEnd w:id="13"/>
    </w:p>
    <w:p w14:paraId="39F26B29" w14:textId="5AA63549" w:rsidR="00FC442C" w:rsidRPr="00523DB3" w:rsidRDefault="00EE2A6C" w:rsidP="00523DB3">
      <w:pPr>
        <w:pStyle w:val="Heading1"/>
        <w:numPr>
          <w:ilvl w:val="2"/>
          <w:numId w:val="12"/>
        </w:numPr>
        <w:spacing w:beforeLines="50" w:before="120" w:afterLines="50" w:after="120"/>
        <w:jc w:val="left"/>
        <w:rPr>
          <w:u w:val="none"/>
        </w:rPr>
      </w:pPr>
      <w:bookmarkStart w:id="14" w:name="_Toc513726132"/>
      <w:r w:rsidRPr="00523DB3">
        <w:rPr>
          <w:u w:val="none"/>
        </w:rPr>
        <w:t>Opening:</w:t>
      </w:r>
      <w:bookmarkEnd w:id="14"/>
    </w:p>
    <w:p w14:paraId="7F0A0346" w14:textId="77777777" w:rsidR="00EE2A6C" w:rsidRPr="00523DB3" w:rsidRDefault="00EE2A6C" w:rsidP="00523DB3">
      <w:pPr>
        <w:spacing w:before="100"/>
      </w:pPr>
      <w:r w:rsidRPr="00523DB3">
        <w:t>Mr. Toshiyuki Yamada, Secretary General, Asia-Pacific Telecommunity</w:t>
      </w:r>
    </w:p>
    <w:p w14:paraId="3E2C9F93" w14:textId="77777777" w:rsidR="00EE2A6C" w:rsidRPr="00523DB3" w:rsidRDefault="00EE2A6C" w:rsidP="00523DB3">
      <w:pPr>
        <w:spacing w:before="100"/>
      </w:pPr>
      <w:r w:rsidRPr="00523DB3">
        <w:t>Mr. Denis Andreev, C&amp;I Program Coordinator, TSB, ITU</w:t>
      </w:r>
    </w:p>
    <w:p w14:paraId="05C20526" w14:textId="7CF9440E" w:rsidR="00EE2A6C" w:rsidRDefault="00EE2A6C" w:rsidP="00523DB3">
      <w:pPr>
        <w:spacing w:before="100"/>
      </w:pPr>
      <w:r w:rsidRPr="00523DB3">
        <w:t>Mr. Kaoru Kenyoshi, Chairman, C&amp;I Coordination Committee</w:t>
      </w:r>
    </w:p>
    <w:p w14:paraId="53353A46" w14:textId="77777777" w:rsidR="00BB5609" w:rsidRPr="00523DB3" w:rsidRDefault="00BB5609" w:rsidP="00523DB3">
      <w:pPr>
        <w:spacing w:before="100"/>
      </w:pPr>
    </w:p>
    <w:p w14:paraId="7F4C4543" w14:textId="77777777" w:rsidR="00EE2A6C" w:rsidRPr="00523DB3" w:rsidRDefault="00EE2A6C" w:rsidP="00523DB3">
      <w:pPr>
        <w:pStyle w:val="Heading1"/>
        <w:numPr>
          <w:ilvl w:val="2"/>
          <w:numId w:val="12"/>
        </w:numPr>
        <w:spacing w:beforeLines="50" w:before="120" w:afterLines="50" w:after="120"/>
        <w:jc w:val="left"/>
        <w:rPr>
          <w:u w:val="none"/>
        </w:rPr>
      </w:pPr>
      <w:bookmarkStart w:id="15" w:name="_Toc513726133"/>
      <w:r w:rsidRPr="00523DB3">
        <w:rPr>
          <w:u w:val="none"/>
        </w:rPr>
        <w:t>Session 1: Presentations from APT Member Countries</w:t>
      </w:r>
      <w:bookmarkEnd w:id="15"/>
    </w:p>
    <w:p w14:paraId="2C0A1FF7"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Conformity Assessment in Mongolia</w:t>
      </w:r>
    </w:p>
    <w:p w14:paraId="1B790DB1"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 xml:space="preserve">Mr. </w:t>
      </w:r>
      <w:proofErr w:type="spellStart"/>
      <w:r w:rsidRPr="00523DB3">
        <w:rPr>
          <w:rFonts w:cs="Times New Roman"/>
          <w:sz w:val="24"/>
          <w:szCs w:val="24"/>
        </w:rPr>
        <w:t>Tsendsuren</w:t>
      </w:r>
      <w:proofErr w:type="spellEnd"/>
      <w:r w:rsidRPr="00523DB3">
        <w:rPr>
          <w:rFonts w:cs="Times New Roman"/>
          <w:sz w:val="24"/>
          <w:szCs w:val="24"/>
        </w:rPr>
        <w:t xml:space="preserve"> </w:t>
      </w:r>
      <w:proofErr w:type="spellStart"/>
      <w:r w:rsidRPr="00523DB3">
        <w:rPr>
          <w:rFonts w:cs="Times New Roman"/>
          <w:sz w:val="24"/>
          <w:szCs w:val="24"/>
        </w:rPr>
        <w:t>Chuluunbat</w:t>
      </w:r>
      <w:proofErr w:type="spellEnd"/>
      <w:r w:rsidRPr="00523DB3">
        <w:rPr>
          <w:rFonts w:cs="Times New Roman"/>
          <w:sz w:val="24"/>
          <w:szCs w:val="24"/>
        </w:rPr>
        <w:t>, CRC, Mongolia</w:t>
      </w:r>
    </w:p>
    <w:p w14:paraId="0E0EF34E"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NGN Interoperability Issues</w:t>
      </w:r>
    </w:p>
    <w:p w14:paraId="6E98AD0F"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Ms. Nguyen Thi Hang Nga, VNPT, Socialist Rep. of Vietnam</w:t>
      </w:r>
    </w:p>
    <w:p w14:paraId="7233FB5A"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Brief Introduction of C&amp;I Related Issues in China</w:t>
      </w:r>
    </w:p>
    <w:p w14:paraId="30FC77D2" w14:textId="4201B47E" w:rsidR="00EE2A6C"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 xml:space="preserve">Mr. </w:t>
      </w:r>
      <w:proofErr w:type="spellStart"/>
      <w:r w:rsidRPr="00523DB3">
        <w:rPr>
          <w:rFonts w:cs="Times New Roman"/>
          <w:sz w:val="24"/>
          <w:szCs w:val="24"/>
        </w:rPr>
        <w:t>Zhiyong</w:t>
      </w:r>
      <w:proofErr w:type="spellEnd"/>
      <w:r w:rsidRPr="00523DB3">
        <w:rPr>
          <w:rFonts w:cs="Times New Roman"/>
          <w:sz w:val="24"/>
          <w:szCs w:val="24"/>
        </w:rPr>
        <w:t xml:space="preserve"> Liu, Senior Engineer, CATR, People’s Republic of China</w:t>
      </w:r>
    </w:p>
    <w:p w14:paraId="3C097662" w14:textId="77777777" w:rsidR="00BB5609" w:rsidRPr="00523DB3" w:rsidRDefault="00BB5609" w:rsidP="00523DB3">
      <w:pPr>
        <w:pStyle w:val="ListParagraph"/>
        <w:spacing w:beforeLines="0" w:before="100" w:afterLines="50" w:after="120" w:line="240" w:lineRule="auto"/>
        <w:ind w:leftChars="2" w:left="5" w:firstLine="420"/>
        <w:rPr>
          <w:rFonts w:cs="Times New Roman"/>
          <w:sz w:val="24"/>
          <w:szCs w:val="24"/>
        </w:rPr>
      </w:pPr>
    </w:p>
    <w:p w14:paraId="608D8F73" w14:textId="77777777" w:rsidR="00EE2A6C" w:rsidRPr="00523DB3" w:rsidRDefault="00EE2A6C" w:rsidP="00523DB3">
      <w:pPr>
        <w:pStyle w:val="Heading1"/>
        <w:numPr>
          <w:ilvl w:val="2"/>
          <w:numId w:val="12"/>
        </w:numPr>
        <w:spacing w:beforeLines="50" w:before="120" w:afterLines="50" w:after="120"/>
        <w:jc w:val="left"/>
        <w:rPr>
          <w:u w:val="none"/>
        </w:rPr>
      </w:pPr>
      <w:bookmarkStart w:id="16" w:name="_Toc513726134"/>
      <w:r w:rsidRPr="00523DB3">
        <w:rPr>
          <w:u w:val="none"/>
        </w:rPr>
        <w:t>Session 2: Presentations from SDO:</w:t>
      </w:r>
      <w:bookmarkEnd w:id="16"/>
      <w:r w:rsidRPr="00523DB3">
        <w:rPr>
          <w:u w:val="none"/>
        </w:rPr>
        <w:t> </w:t>
      </w:r>
    </w:p>
    <w:p w14:paraId="31C518A7" w14:textId="77777777" w:rsidR="00EE2A6C" w:rsidRPr="00523DB3" w:rsidRDefault="00EE2A6C" w:rsidP="00523DB3">
      <w:pPr>
        <w:pStyle w:val="ListParagraph"/>
        <w:numPr>
          <w:ilvl w:val="1"/>
          <w:numId w:val="6"/>
        </w:numPr>
        <w:spacing w:beforeLines="0" w:before="100" w:line="240" w:lineRule="auto"/>
        <w:ind w:leftChars="-25" w:left="360"/>
        <w:rPr>
          <w:rFonts w:cs="Times New Roman"/>
          <w:sz w:val="24"/>
          <w:szCs w:val="24"/>
        </w:rPr>
      </w:pPr>
      <w:r w:rsidRPr="00523DB3">
        <w:rPr>
          <w:rFonts w:cs="Times New Roman"/>
          <w:sz w:val="24"/>
          <w:szCs w:val="24"/>
        </w:rPr>
        <w:t>Overview of HATS</w:t>
      </w:r>
    </w:p>
    <w:p w14:paraId="714F8B64"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Mr. Yasubumi Chimura, Oki Electric Industry Ltd., Japan</w:t>
      </w:r>
    </w:p>
    <w:p w14:paraId="13A37B89" w14:textId="77777777" w:rsidR="00EE2A6C" w:rsidRPr="00523DB3" w:rsidRDefault="00EE2A6C" w:rsidP="00523DB3">
      <w:pPr>
        <w:pStyle w:val="ListParagraph"/>
        <w:numPr>
          <w:ilvl w:val="1"/>
          <w:numId w:val="6"/>
        </w:numPr>
        <w:spacing w:beforeLines="0" w:before="100" w:line="240" w:lineRule="auto"/>
        <w:ind w:leftChars="-25" w:left="360"/>
        <w:rPr>
          <w:rFonts w:cs="Times New Roman"/>
          <w:sz w:val="24"/>
          <w:szCs w:val="24"/>
        </w:rPr>
      </w:pPr>
      <w:r w:rsidRPr="00523DB3">
        <w:rPr>
          <w:rFonts w:cs="Times New Roman"/>
          <w:sz w:val="24"/>
          <w:szCs w:val="24"/>
        </w:rPr>
        <w:t>The ITU Conformity and Interoperability Program Beyond WTSA-12</w:t>
      </w:r>
    </w:p>
    <w:p w14:paraId="01C6E228"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Mr. Denis Andreev, C&amp;I Program Coordinator, TSB, ITU</w:t>
      </w:r>
    </w:p>
    <w:p w14:paraId="45DED287" w14:textId="77777777" w:rsidR="00EE2A6C" w:rsidRPr="00523DB3" w:rsidRDefault="00EE2A6C" w:rsidP="00523DB3">
      <w:pPr>
        <w:pStyle w:val="ListParagraph"/>
        <w:numPr>
          <w:ilvl w:val="1"/>
          <w:numId w:val="6"/>
        </w:numPr>
        <w:spacing w:beforeLines="0" w:before="100" w:line="240" w:lineRule="auto"/>
        <w:ind w:leftChars="-25" w:left="360"/>
        <w:rPr>
          <w:rFonts w:cs="Times New Roman"/>
          <w:sz w:val="24"/>
          <w:szCs w:val="24"/>
        </w:rPr>
      </w:pPr>
      <w:r w:rsidRPr="00523DB3">
        <w:rPr>
          <w:rFonts w:cs="Times New Roman"/>
          <w:sz w:val="24"/>
          <w:szCs w:val="24"/>
        </w:rPr>
        <w:t>ITU-T SG11: Signaling Requirements, Protocols and Test Specifications</w:t>
      </w:r>
    </w:p>
    <w:p w14:paraId="103F4F27"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Mr. Kaoru Kenyoshi, Vice Chairman ITU-T SG11, NEC Corporation, Japan</w:t>
      </w:r>
    </w:p>
    <w:p w14:paraId="67CC47EF"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C&amp;I Activities in ITU-T SG16</w:t>
      </w:r>
    </w:p>
    <w:p w14:paraId="22F08194"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Mr. Yushi Naito, Chairman, ITU-T SG16, Mitsubishi Electric Corp., Japan</w:t>
      </w:r>
    </w:p>
    <w:p w14:paraId="7FA7D7DD"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proofErr w:type="spellStart"/>
      <w:r w:rsidRPr="00523DB3">
        <w:rPr>
          <w:rFonts w:cs="Times New Roman"/>
          <w:sz w:val="24"/>
          <w:szCs w:val="24"/>
        </w:rPr>
        <w:t>HomeGrid</w:t>
      </w:r>
      <w:proofErr w:type="spellEnd"/>
      <w:r w:rsidRPr="00523DB3">
        <w:rPr>
          <w:rFonts w:cs="Times New Roman"/>
          <w:sz w:val="24"/>
          <w:szCs w:val="24"/>
        </w:rPr>
        <w:t xml:space="preserve"> Forum’s C&amp;I Program</w:t>
      </w:r>
    </w:p>
    <w:p w14:paraId="60502829" w14:textId="0088FA36" w:rsidR="00EE2A6C"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 xml:space="preserve">Mr. John Egan, President, </w:t>
      </w:r>
      <w:proofErr w:type="spellStart"/>
      <w:r w:rsidRPr="00523DB3">
        <w:rPr>
          <w:rFonts w:cs="Times New Roman"/>
          <w:sz w:val="24"/>
          <w:szCs w:val="24"/>
        </w:rPr>
        <w:t>HomeGrid</w:t>
      </w:r>
      <w:proofErr w:type="spellEnd"/>
      <w:r w:rsidRPr="00523DB3">
        <w:rPr>
          <w:rFonts w:cs="Times New Roman"/>
          <w:sz w:val="24"/>
          <w:szCs w:val="24"/>
        </w:rPr>
        <w:t xml:space="preserve"> Forum</w:t>
      </w:r>
    </w:p>
    <w:p w14:paraId="1DA4056F" w14:textId="77777777" w:rsidR="00BB5609" w:rsidRPr="00523DB3" w:rsidRDefault="00BB5609" w:rsidP="00523DB3">
      <w:pPr>
        <w:pStyle w:val="ListParagraph"/>
        <w:spacing w:beforeLines="0" w:before="100" w:afterLines="50" w:after="120" w:line="240" w:lineRule="auto"/>
        <w:ind w:leftChars="2" w:left="5" w:firstLine="420"/>
        <w:rPr>
          <w:rFonts w:cs="Times New Roman"/>
          <w:sz w:val="24"/>
          <w:szCs w:val="24"/>
        </w:rPr>
      </w:pPr>
    </w:p>
    <w:p w14:paraId="7E218827" w14:textId="77777777" w:rsidR="00EE2A6C" w:rsidRPr="00523DB3" w:rsidRDefault="00EE2A6C" w:rsidP="00523DB3">
      <w:pPr>
        <w:pStyle w:val="Heading1"/>
        <w:numPr>
          <w:ilvl w:val="2"/>
          <w:numId w:val="12"/>
        </w:numPr>
        <w:spacing w:beforeLines="50" w:before="120" w:afterLines="50" w:after="120"/>
        <w:jc w:val="left"/>
        <w:rPr>
          <w:u w:val="none"/>
        </w:rPr>
      </w:pPr>
      <w:bookmarkStart w:id="17" w:name="_Toc513726135"/>
      <w:r w:rsidRPr="00523DB3">
        <w:rPr>
          <w:u w:val="none"/>
        </w:rPr>
        <w:lastRenderedPageBreak/>
        <w:t>Session 3: Testing Reports</w:t>
      </w:r>
      <w:bookmarkEnd w:id="17"/>
    </w:p>
    <w:p w14:paraId="67714982"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Report of NGN interoperability testing and showcasing</w:t>
      </w:r>
    </w:p>
    <w:p w14:paraId="001DFE7C"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Mr. Hideo Himeno, NEC Corporation, Japan</w:t>
      </w:r>
    </w:p>
    <w:p w14:paraId="19B890FF"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Report of IPTV Testing and Showcasing</w:t>
      </w:r>
    </w:p>
    <w:p w14:paraId="589F5816" w14:textId="77777777" w:rsidR="00EE2A6C" w:rsidRPr="00523DB3"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Dr. Hideki Yamamoto, Oki Electric Industry Ltd., Japan</w:t>
      </w:r>
    </w:p>
    <w:p w14:paraId="740316D7"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 xml:space="preserve">Introduction of optical access showcase for </w:t>
      </w:r>
      <w:proofErr w:type="spellStart"/>
      <w:r w:rsidRPr="00523DB3">
        <w:rPr>
          <w:rFonts w:cs="Times New Roman"/>
          <w:sz w:val="24"/>
          <w:szCs w:val="24"/>
        </w:rPr>
        <w:t>G.epon</w:t>
      </w:r>
      <w:proofErr w:type="spellEnd"/>
      <w:r w:rsidRPr="00523DB3">
        <w:rPr>
          <w:rFonts w:cs="Times New Roman"/>
          <w:sz w:val="24"/>
          <w:szCs w:val="24"/>
        </w:rPr>
        <w:t>/SIEPON</w:t>
      </w:r>
    </w:p>
    <w:p w14:paraId="7912DFEC" w14:textId="4955B3DC" w:rsidR="00EE2A6C" w:rsidRDefault="00EE2A6C" w:rsidP="00523DB3">
      <w:pPr>
        <w:pStyle w:val="ListParagraph"/>
        <w:spacing w:beforeLines="0" w:before="100" w:afterLines="50" w:after="120" w:line="240" w:lineRule="auto"/>
        <w:ind w:leftChars="2" w:left="5" w:firstLine="420"/>
        <w:rPr>
          <w:rFonts w:cs="Times New Roman"/>
          <w:sz w:val="24"/>
          <w:szCs w:val="24"/>
        </w:rPr>
      </w:pPr>
      <w:r w:rsidRPr="00523DB3">
        <w:rPr>
          <w:rFonts w:cs="Times New Roman"/>
          <w:sz w:val="24"/>
          <w:szCs w:val="24"/>
        </w:rPr>
        <w:t>Dr. Kenichi Suzuki, NTT Corporation, Japan</w:t>
      </w:r>
    </w:p>
    <w:p w14:paraId="7E4EBB03" w14:textId="77777777" w:rsidR="00BB5609" w:rsidRPr="00523DB3" w:rsidRDefault="00BB5609" w:rsidP="00523DB3">
      <w:pPr>
        <w:pStyle w:val="ListParagraph"/>
        <w:spacing w:beforeLines="0" w:before="100" w:afterLines="50" w:after="120" w:line="240" w:lineRule="auto"/>
        <w:ind w:leftChars="2" w:left="5" w:firstLine="420"/>
        <w:rPr>
          <w:rFonts w:cs="Times New Roman"/>
          <w:sz w:val="24"/>
          <w:szCs w:val="24"/>
        </w:rPr>
      </w:pPr>
    </w:p>
    <w:p w14:paraId="64255C11" w14:textId="77777777" w:rsidR="00EE2A6C" w:rsidRPr="00523DB3" w:rsidRDefault="00EE2A6C" w:rsidP="00523DB3">
      <w:pPr>
        <w:pStyle w:val="Heading1"/>
        <w:numPr>
          <w:ilvl w:val="2"/>
          <w:numId w:val="12"/>
        </w:numPr>
        <w:spacing w:beforeLines="50" w:before="120" w:afterLines="50" w:after="120"/>
        <w:jc w:val="left"/>
        <w:rPr>
          <w:u w:val="none"/>
        </w:rPr>
      </w:pPr>
      <w:bookmarkStart w:id="18" w:name="_Toc513726136"/>
      <w:r w:rsidRPr="00523DB3">
        <w:rPr>
          <w:u w:val="none"/>
        </w:rPr>
        <w:t>Session 4: Panel Discussion</w:t>
      </w:r>
      <w:bookmarkEnd w:id="18"/>
    </w:p>
    <w:p w14:paraId="0849D16B" w14:textId="77777777" w:rsidR="00EE2A6C" w:rsidRPr="00523DB3" w:rsidRDefault="00EE2A6C" w:rsidP="00523DB3">
      <w:pPr>
        <w:spacing w:before="100"/>
      </w:pPr>
      <w:r w:rsidRPr="00523DB3">
        <w:t xml:space="preserve">Chairman: Mr. Kaoru Kenyoshi, Chairman, C&amp;I Coordination Committee </w:t>
      </w:r>
    </w:p>
    <w:p w14:paraId="12F3B62A" w14:textId="77777777" w:rsidR="00EE2A6C" w:rsidRPr="00523DB3" w:rsidRDefault="00EE2A6C" w:rsidP="00523DB3">
      <w:pPr>
        <w:spacing w:before="100"/>
      </w:pPr>
      <w:r w:rsidRPr="00523DB3">
        <w:t>Panelists:</w:t>
      </w:r>
    </w:p>
    <w:p w14:paraId="2AA016E4" w14:textId="77777777" w:rsidR="00EE2A6C" w:rsidRPr="00523DB3" w:rsidRDefault="00EE2A6C" w:rsidP="00523DB3">
      <w:pPr>
        <w:spacing w:before="100"/>
        <w:ind w:leftChars="200" w:left="480"/>
      </w:pPr>
      <w:r w:rsidRPr="00523DB3">
        <w:t xml:space="preserve">Mr. </w:t>
      </w:r>
      <w:proofErr w:type="spellStart"/>
      <w:r w:rsidRPr="00523DB3">
        <w:t>Zhiyong</w:t>
      </w:r>
      <w:proofErr w:type="spellEnd"/>
      <w:r w:rsidRPr="00523DB3">
        <w:t xml:space="preserve"> Liu, CATR, MIIT, People’s Republic of China</w:t>
      </w:r>
    </w:p>
    <w:p w14:paraId="5A9AF40E" w14:textId="77777777" w:rsidR="00EE2A6C" w:rsidRPr="00523DB3" w:rsidRDefault="00EE2A6C" w:rsidP="00523DB3">
      <w:pPr>
        <w:spacing w:before="100"/>
        <w:ind w:leftChars="200" w:left="480"/>
      </w:pPr>
      <w:r w:rsidRPr="00523DB3">
        <w:t xml:space="preserve">Mr. Yasubumi Chimura, Oki Electric Industry Ltd., Japan </w:t>
      </w:r>
    </w:p>
    <w:p w14:paraId="0591A504" w14:textId="77777777" w:rsidR="00EE2A6C" w:rsidRPr="00523DB3" w:rsidRDefault="00EE2A6C" w:rsidP="00523DB3">
      <w:pPr>
        <w:spacing w:before="100"/>
        <w:ind w:leftChars="200" w:left="480"/>
      </w:pPr>
      <w:r w:rsidRPr="00523DB3">
        <w:t xml:space="preserve">Dr. Hideki Yamamoto, Oki Electric Industry Ltd., Japan </w:t>
      </w:r>
    </w:p>
    <w:p w14:paraId="3F743B75" w14:textId="77777777" w:rsidR="00EE2A6C" w:rsidRPr="00523DB3" w:rsidRDefault="00EE2A6C" w:rsidP="00523DB3">
      <w:pPr>
        <w:spacing w:before="100"/>
        <w:ind w:leftChars="200" w:left="480"/>
      </w:pPr>
      <w:r w:rsidRPr="00523DB3">
        <w:t>Dr. Kenichi Suzuki, NTT Corporation, Japan</w:t>
      </w:r>
    </w:p>
    <w:p w14:paraId="6919C966" w14:textId="77777777" w:rsidR="00EE2A6C" w:rsidRPr="00523DB3" w:rsidRDefault="00EE2A6C" w:rsidP="00523DB3">
      <w:pPr>
        <w:spacing w:before="100"/>
        <w:ind w:leftChars="200" w:left="480"/>
      </w:pPr>
      <w:r w:rsidRPr="00523DB3">
        <w:t>Mr. Hideo Himeno, NEC Corporation, Japan</w:t>
      </w:r>
    </w:p>
    <w:p w14:paraId="1D503C5A" w14:textId="77777777" w:rsidR="00EE2A6C" w:rsidRPr="00523DB3" w:rsidRDefault="00EE2A6C" w:rsidP="00523DB3">
      <w:pPr>
        <w:spacing w:before="100"/>
        <w:ind w:leftChars="200" w:left="480"/>
      </w:pPr>
      <w:r w:rsidRPr="00523DB3">
        <w:t>Mr. Yushi Naito, Mitsubishi Electric Corp., Japan</w:t>
      </w:r>
    </w:p>
    <w:p w14:paraId="5D29DCD3" w14:textId="39069ECF" w:rsidR="00EE2A6C" w:rsidRDefault="00EE2A6C" w:rsidP="00523DB3">
      <w:pPr>
        <w:spacing w:before="100"/>
        <w:ind w:leftChars="200" w:left="480"/>
      </w:pPr>
      <w:r w:rsidRPr="00523DB3">
        <w:t>Mr. Andreev Denis, C&amp;I Program Coordinator, ITU-T</w:t>
      </w:r>
    </w:p>
    <w:p w14:paraId="6F325A6F" w14:textId="77777777" w:rsidR="00BB5609" w:rsidRPr="00523DB3" w:rsidRDefault="00BB5609" w:rsidP="00523DB3">
      <w:pPr>
        <w:spacing w:before="100"/>
        <w:ind w:leftChars="200" w:left="480"/>
      </w:pPr>
    </w:p>
    <w:p w14:paraId="2A09726E" w14:textId="77777777" w:rsidR="00EE2A6C" w:rsidRPr="00523DB3" w:rsidRDefault="00EE2A6C" w:rsidP="00523DB3">
      <w:pPr>
        <w:pStyle w:val="Heading1"/>
        <w:numPr>
          <w:ilvl w:val="2"/>
          <w:numId w:val="12"/>
        </w:numPr>
        <w:spacing w:beforeLines="50" w:before="120" w:afterLines="50" w:after="120"/>
        <w:jc w:val="left"/>
        <w:rPr>
          <w:u w:val="none"/>
        </w:rPr>
      </w:pPr>
      <w:bookmarkStart w:id="19" w:name="_Toc513726137"/>
      <w:r w:rsidRPr="00523DB3">
        <w:rPr>
          <w:u w:val="none"/>
        </w:rPr>
        <w:t>Agenda for the panel discussion</w:t>
      </w:r>
      <w:bookmarkEnd w:id="19"/>
    </w:p>
    <w:p w14:paraId="4777AF64"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 xml:space="preserve">Technologies of interests for </w:t>
      </w:r>
      <w:proofErr w:type="gramStart"/>
      <w:r w:rsidRPr="00523DB3">
        <w:rPr>
          <w:rFonts w:cs="Times New Roman"/>
          <w:sz w:val="24"/>
          <w:szCs w:val="24"/>
        </w:rPr>
        <w:t>C&amp;I</w:t>
      </w:r>
      <w:proofErr w:type="gramEnd"/>
      <w:r w:rsidRPr="00523DB3">
        <w:rPr>
          <w:rFonts w:cs="Times New Roman"/>
          <w:sz w:val="24"/>
          <w:szCs w:val="24"/>
        </w:rPr>
        <w:t xml:space="preserve"> in APT region.</w:t>
      </w:r>
    </w:p>
    <w:p w14:paraId="55906977"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Establish regional requirements and cooperation and relevant test specifications among APT countries and it will be contributed to the ITU‐T Recommendations.</w:t>
      </w:r>
    </w:p>
    <w:p w14:paraId="202AE7C7"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What do you expect from ITU and ASTAP?</w:t>
      </w:r>
    </w:p>
    <w:p w14:paraId="290A8633" w14:textId="2ED04F09"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Plan of the future events workshop, testing, training and sho</w:t>
      </w:r>
      <w:r w:rsidR="005538D0" w:rsidRPr="00523DB3">
        <w:rPr>
          <w:rFonts w:cs="Times New Roman"/>
          <w:sz w:val="24"/>
          <w:szCs w:val="24"/>
        </w:rPr>
        <w:t>wcasing, pilot project remotely participation</w:t>
      </w:r>
    </w:p>
    <w:p w14:paraId="13CB2241"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Sharing the results of the testing through APT and ITU website.</w:t>
      </w:r>
    </w:p>
    <w:p w14:paraId="72EDD547" w14:textId="77777777"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Populate the ITU Conformity Database</w:t>
      </w:r>
    </w:p>
    <w:p w14:paraId="291BF171" w14:textId="16033234" w:rsidR="00EE2A6C" w:rsidRPr="00523DB3" w:rsidRDefault="00EE2A6C" w:rsidP="00523DB3">
      <w:pPr>
        <w:pStyle w:val="ListParagraph"/>
        <w:numPr>
          <w:ilvl w:val="1"/>
          <w:numId w:val="6"/>
        </w:numPr>
        <w:spacing w:beforeLines="0" w:before="100" w:line="240" w:lineRule="auto"/>
        <w:ind w:leftChars="2" w:left="425"/>
        <w:rPr>
          <w:rFonts w:cs="Times New Roman"/>
          <w:sz w:val="24"/>
          <w:szCs w:val="24"/>
        </w:rPr>
      </w:pPr>
      <w:r w:rsidRPr="00523DB3">
        <w:rPr>
          <w:rFonts w:cs="Times New Roman"/>
          <w:sz w:val="24"/>
          <w:szCs w:val="24"/>
        </w:rPr>
        <w:t>Sharing the results of the market survey on C&amp;I issues in the APT region with ITU‐T SGs through SG11 as the lead group of testing</w:t>
      </w:r>
    </w:p>
    <w:p w14:paraId="13A9A406" w14:textId="77777777" w:rsidR="000E7BB4" w:rsidRPr="00523DB3" w:rsidRDefault="000E7BB4" w:rsidP="00523DB3">
      <w:pPr>
        <w:pStyle w:val="ListParagraph"/>
        <w:spacing w:beforeLines="0" w:before="100" w:line="240" w:lineRule="auto"/>
        <w:ind w:leftChars="0" w:left="425"/>
        <w:rPr>
          <w:rFonts w:cs="Times New Roman"/>
          <w:sz w:val="24"/>
          <w:szCs w:val="24"/>
        </w:rPr>
      </w:pPr>
    </w:p>
    <w:p w14:paraId="300A3E37" w14:textId="77777777" w:rsidR="00EE2A6C" w:rsidRPr="00523DB3" w:rsidRDefault="00EE2A6C" w:rsidP="00523DB3">
      <w:pPr>
        <w:pStyle w:val="ListParagraph"/>
        <w:spacing w:before="120" w:line="240" w:lineRule="auto"/>
        <w:ind w:leftChars="0"/>
        <w:jc w:val="center"/>
        <w:rPr>
          <w:rFonts w:cs="Times New Roman"/>
          <w:sz w:val="24"/>
          <w:szCs w:val="24"/>
        </w:rPr>
      </w:pPr>
      <w:r w:rsidRPr="00523DB3">
        <w:rPr>
          <w:rFonts w:cs="Times New Roman"/>
          <w:noProof/>
          <w:sz w:val="24"/>
          <w:szCs w:val="24"/>
          <w:lang w:eastAsia="en-US"/>
        </w:rPr>
        <w:lastRenderedPageBreak/>
        <w:drawing>
          <wp:inline distT="0" distB="0" distL="0" distR="0" wp14:anchorId="355F05BA" wp14:editId="196B91C1">
            <wp:extent cx="2400772" cy="1800000"/>
            <wp:effectExtent l="0" t="0" r="0" b="0"/>
            <wp:docPr id="25606" name="Picture 3" descr="X:\01_標準化活動\100_標準化\03_ASTAP\ASTAP-22_20130909\報告\C&amp;I報告\DSC0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Picture 3" descr="X:\01_標準化活動\100_標準化\03_ASTAP\ASTAP-22_20130909\報告\C&amp;I報告\DSC00564.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400772" cy="1800000"/>
                    </a:xfrm>
                    <a:prstGeom prst="rect">
                      <a:avLst/>
                    </a:prstGeom>
                    <a:noFill/>
                    <a:ln>
                      <a:noFill/>
                    </a:ln>
                    <a:extLst/>
                  </pic:spPr>
                </pic:pic>
              </a:graphicData>
            </a:graphic>
          </wp:inline>
        </w:drawing>
      </w:r>
    </w:p>
    <w:p w14:paraId="29567EE8" w14:textId="64954E3E" w:rsidR="00231A08" w:rsidRDefault="00EE2A6C" w:rsidP="00523DB3">
      <w:pPr>
        <w:pStyle w:val="ListParagraph"/>
        <w:spacing w:before="120" w:line="240" w:lineRule="auto"/>
        <w:ind w:leftChars="0"/>
        <w:jc w:val="center"/>
        <w:rPr>
          <w:rFonts w:cs="Times New Roman"/>
          <w:sz w:val="24"/>
          <w:szCs w:val="24"/>
        </w:rPr>
      </w:pPr>
      <w:r w:rsidRPr="00523DB3">
        <w:rPr>
          <w:rFonts w:cs="Times New Roman"/>
          <w:sz w:val="24"/>
          <w:szCs w:val="24"/>
        </w:rPr>
        <w:t>Photo: Workshop</w:t>
      </w:r>
    </w:p>
    <w:p w14:paraId="6E7311D5" w14:textId="77777777" w:rsidR="00BB5609" w:rsidRPr="00523DB3" w:rsidRDefault="00BB5609" w:rsidP="00523DB3">
      <w:pPr>
        <w:pStyle w:val="ListParagraph"/>
        <w:spacing w:before="120" w:line="240" w:lineRule="auto"/>
        <w:ind w:leftChars="0"/>
        <w:jc w:val="center"/>
        <w:rPr>
          <w:rFonts w:cs="Times New Roman"/>
          <w:sz w:val="24"/>
          <w:szCs w:val="24"/>
        </w:rPr>
      </w:pPr>
    </w:p>
    <w:p w14:paraId="1EBD942C" w14:textId="678DC09A" w:rsidR="005B196B" w:rsidRPr="00523DB3" w:rsidRDefault="009D0E2B" w:rsidP="00523DB3">
      <w:pPr>
        <w:pStyle w:val="Heading1"/>
        <w:numPr>
          <w:ilvl w:val="1"/>
          <w:numId w:val="12"/>
        </w:numPr>
        <w:spacing w:beforeLines="50" w:before="120" w:afterLines="50" w:after="120"/>
        <w:ind w:left="357" w:hanging="357"/>
        <w:jc w:val="left"/>
        <w:rPr>
          <w:u w:val="none"/>
        </w:rPr>
      </w:pPr>
      <w:bookmarkStart w:id="20" w:name="_Toc513726138"/>
      <w:r w:rsidRPr="00523DB3">
        <w:rPr>
          <w:u w:val="none"/>
        </w:rPr>
        <w:t>Output of the event</w:t>
      </w:r>
      <w:bookmarkEnd w:id="20"/>
    </w:p>
    <w:p w14:paraId="60A7887F" w14:textId="7FA3732A" w:rsidR="009D0E2B" w:rsidRPr="00523DB3" w:rsidRDefault="005B196B" w:rsidP="00523DB3">
      <w:pPr>
        <w:spacing w:before="100"/>
        <w:jc w:val="both"/>
        <w:rPr>
          <w:lang w:eastAsia="ja-JP"/>
        </w:rPr>
      </w:pPr>
      <w:r w:rsidRPr="00523DB3">
        <w:rPr>
          <w:rFonts w:eastAsiaTheme="minorEastAsia"/>
          <w:lang w:eastAsia="ja-JP"/>
        </w:rPr>
        <w:t xml:space="preserve">These were </w:t>
      </w:r>
      <w:r w:rsidRPr="00523DB3">
        <w:rPr>
          <w:lang w:eastAsia="ja-JP"/>
        </w:rPr>
        <w:t>p</w:t>
      </w:r>
      <w:r w:rsidR="009D0E2B" w:rsidRPr="00523DB3">
        <w:rPr>
          <w:lang w:eastAsia="ja-JP"/>
        </w:rPr>
        <w:t>roposals to ASTAP</w:t>
      </w:r>
      <w:r w:rsidRPr="00523DB3">
        <w:rPr>
          <w:lang w:eastAsia="ja-JP"/>
        </w:rPr>
        <w:t xml:space="preserve"> which were discussed in the panel discussions of the workshop.</w:t>
      </w:r>
    </w:p>
    <w:p w14:paraId="27EDCD72" w14:textId="77777777" w:rsidR="009D0E2B" w:rsidRPr="00523DB3" w:rsidRDefault="009D0E2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 xml:space="preserve">The study of C&amp;I needs to involve network service providers and vendors as well as SDOs and Special Interest Groups like </w:t>
      </w:r>
      <w:proofErr w:type="spellStart"/>
      <w:r w:rsidRPr="00523DB3">
        <w:rPr>
          <w:rFonts w:cs="Times New Roman"/>
          <w:sz w:val="24"/>
          <w:szCs w:val="24"/>
          <w:lang w:eastAsia="ja-JP"/>
        </w:rPr>
        <w:t>HomeGrid</w:t>
      </w:r>
      <w:proofErr w:type="spellEnd"/>
      <w:r w:rsidRPr="00523DB3">
        <w:rPr>
          <w:rFonts w:cs="Times New Roman"/>
          <w:sz w:val="24"/>
          <w:szCs w:val="24"/>
          <w:lang w:eastAsia="ja-JP"/>
        </w:rPr>
        <w:t xml:space="preserve"> Forum and academia. Comments and opinions on C&amp;I from APT member countries are very important to identify the actual issues appeared in the ICT market of each country. For this purpose, it needs to address the study of C&amp;I to the proper working group of ASTAP which continue discussion on the C&amp;I issues on the Regional level. WG on ITU</w:t>
      </w:r>
      <w:r w:rsidRPr="00523DB3">
        <w:rPr>
          <w:rFonts w:eastAsia="MS Mincho" w:cs="Times New Roman"/>
          <w:sz w:val="24"/>
          <w:szCs w:val="24"/>
          <w:lang w:eastAsia="ja-JP"/>
        </w:rPr>
        <w:t>‐</w:t>
      </w:r>
      <w:r w:rsidRPr="00523DB3">
        <w:rPr>
          <w:rFonts w:cs="Times New Roman"/>
          <w:sz w:val="24"/>
          <w:szCs w:val="24"/>
          <w:lang w:eastAsia="ja-JP"/>
        </w:rPr>
        <w:t>T issue (ITU) of ASTAP is appropriate group to discuss C&amp;I on the standardization aspect where collaboration with relevant Working Groups in ASTAP.</w:t>
      </w:r>
    </w:p>
    <w:p w14:paraId="6B748527" w14:textId="65D4491D" w:rsidR="005B196B" w:rsidRPr="00523DB3" w:rsidRDefault="009D0E2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 xml:space="preserve">Six Japanese companies and one UK company participated in the APT/ITU C&amp;I event as exhibitors of testing and showcasing but there were no participations from companies of APT member countries </w:t>
      </w:r>
      <w:r w:rsidR="005B196B" w:rsidRPr="00523DB3">
        <w:rPr>
          <w:rFonts w:cs="Times New Roman"/>
          <w:sz w:val="24"/>
          <w:szCs w:val="24"/>
          <w:lang w:eastAsia="ja-JP"/>
        </w:rPr>
        <w:t>other than Japan</w:t>
      </w:r>
      <w:r w:rsidRPr="00523DB3">
        <w:rPr>
          <w:rFonts w:cs="Times New Roman"/>
          <w:sz w:val="24"/>
          <w:szCs w:val="24"/>
          <w:lang w:eastAsia="ja-JP"/>
        </w:rPr>
        <w:t xml:space="preserve">. WG of ASTAP should share the experience and discuss the requirements of APT member countries and involve them to the study on </w:t>
      </w:r>
      <w:proofErr w:type="gramStart"/>
      <w:r w:rsidRPr="00523DB3">
        <w:rPr>
          <w:rFonts w:cs="Times New Roman"/>
          <w:sz w:val="24"/>
          <w:szCs w:val="24"/>
          <w:lang w:eastAsia="ja-JP"/>
        </w:rPr>
        <w:t>C&amp;I</w:t>
      </w:r>
      <w:proofErr w:type="gramEnd"/>
      <w:r w:rsidRPr="00523DB3">
        <w:rPr>
          <w:rFonts w:cs="Times New Roman"/>
          <w:sz w:val="24"/>
          <w:szCs w:val="24"/>
          <w:lang w:eastAsia="ja-JP"/>
        </w:rPr>
        <w:t xml:space="preserve"> in ASTAP.</w:t>
      </w:r>
    </w:p>
    <w:p w14:paraId="34163205" w14:textId="77777777" w:rsidR="005B196B" w:rsidRPr="00523DB3" w:rsidRDefault="009D0E2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It is recommended to discuss the plan of the future events of workshop, testing,</w:t>
      </w:r>
      <w:r w:rsidR="005B196B" w:rsidRPr="00523DB3">
        <w:rPr>
          <w:rFonts w:cs="Times New Roman"/>
          <w:sz w:val="24"/>
          <w:szCs w:val="24"/>
          <w:lang w:eastAsia="ja-JP"/>
        </w:rPr>
        <w:t xml:space="preserve"> </w:t>
      </w:r>
      <w:r w:rsidRPr="00523DB3">
        <w:rPr>
          <w:rFonts w:cs="Times New Roman"/>
          <w:sz w:val="24"/>
          <w:szCs w:val="24"/>
          <w:lang w:eastAsia="ja-JP"/>
        </w:rPr>
        <w:t>training and showcasing, pilot project where it can be remotely participate in (</w:t>
      </w:r>
      <w:proofErr w:type="spellStart"/>
      <w:r w:rsidRPr="00523DB3">
        <w:rPr>
          <w:rFonts w:cs="Times New Roman"/>
          <w:sz w:val="24"/>
          <w:szCs w:val="24"/>
          <w:lang w:eastAsia="ja-JP"/>
        </w:rPr>
        <w:t>e</w:t>
      </w:r>
      <w:proofErr w:type="gramStart"/>
      <w:r w:rsidRPr="00523DB3">
        <w:rPr>
          <w:rFonts w:cs="Times New Roman"/>
          <w:sz w:val="24"/>
          <w:szCs w:val="24"/>
          <w:lang w:eastAsia="ja-JP"/>
        </w:rPr>
        <w:t>,g</w:t>
      </w:r>
      <w:proofErr w:type="spellEnd"/>
      <w:proofErr w:type="gramEnd"/>
      <w:r w:rsidRPr="00523DB3">
        <w:rPr>
          <w:rFonts w:cs="Times New Roman"/>
          <w:sz w:val="24"/>
          <w:szCs w:val="24"/>
          <w:lang w:eastAsia="ja-JP"/>
        </w:rPr>
        <w:t>, I3GT).</w:t>
      </w:r>
    </w:p>
    <w:p w14:paraId="6E006909" w14:textId="77777777" w:rsidR="0052674E" w:rsidRPr="00523DB3" w:rsidRDefault="009D0E2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 xml:space="preserve">WG of ASTAP should identify actions directed for solving the </w:t>
      </w:r>
      <w:proofErr w:type="gramStart"/>
      <w:r w:rsidRPr="00523DB3">
        <w:rPr>
          <w:rFonts w:cs="Times New Roman"/>
          <w:sz w:val="24"/>
          <w:szCs w:val="24"/>
          <w:lang w:eastAsia="ja-JP"/>
        </w:rPr>
        <w:t>C&amp;I</w:t>
      </w:r>
      <w:proofErr w:type="gramEnd"/>
      <w:r w:rsidRPr="00523DB3">
        <w:rPr>
          <w:rFonts w:cs="Times New Roman"/>
          <w:sz w:val="24"/>
          <w:szCs w:val="24"/>
          <w:lang w:eastAsia="ja-JP"/>
        </w:rPr>
        <w:t xml:space="preserve"> issues (such as gap</w:t>
      </w:r>
      <w:r w:rsidR="005B196B" w:rsidRPr="00523DB3">
        <w:rPr>
          <w:rFonts w:cs="Times New Roman"/>
          <w:sz w:val="24"/>
          <w:szCs w:val="24"/>
          <w:lang w:eastAsia="ja-JP"/>
        </w:rPr>
        <w:t xml:space="preserve"> </w:t>
      </w:r>
      <w:r w:rsidRPr="00523DB3">
        <w:rPr>
          <w:rFonts w:cs="Times New Roman"/>
          <w:sz w:val="24"/>
          <w:szCs w:val="24"/>
          <w:lang w:eastAsia="ja-JP"/>
        </w:rPr>
        <w:t>analysis, use cases, roadmap, workshop, C&amp;I testing and showcasing etc.) and develop</w:t>
      </w:r>
      <w:r w:rsidR="005B196B" w:rsidRPr="00523DB3">
        <w:rPr>
          <w:rFonts w:cs="Times New Roman"/>
          <w:sz w:val="24"/>
          <w:szCs w:val="24"/>
          <w:lang w:eastAsia="ja-JP"/>
        </w:rPr>
        <w:t xml:space="preserve"> </w:t>
      </w:r>
      <w:r w:rsidRPr="00523DB3">
        <w:rPr>
          <w:rFonts w:cs="Times New Roman"/>
          <w:sz w:val="24"/>
          <w:szCs w:val="24"/>
          <w:lang w:eastAsia="ja-JP"/>
        </w:rPr>
        <w:t>action plan on C&amp;I for ASTAP. These actions should be aligned with relevant tasks of the</w:t>
      </w:r>
      <w:r w:rsidR="005B196B" w:rsidRPr="00523DB3">
        <w:rPr>
          <w:rFonts w:cs="Times New Roman"/>
          <w:sz w:val="24"/>
          <w:szCs w:val="24"/>
          <w:lang w:eastAsia="ja-JP"/>
        </w:rPr>
        <w:t xml:space="preserve"> </w:t>
      </w:r>
      <w:r w:rsidRPr="00523DB3">
        <w:rPr>
          <w:rFonts w:cs="Times New Roman"/>
          <w:sz w:val="24"/>
          <w:szCs w:val="24"/>
          <w:lang w:eastAsia="ja-JP"/>
        </w:rPr>
        <w:t>ITU Action plan on the implementation of ITU C&amp;I Programme.</w:t>
      </w:r>
    </w:p>
    <w:p w14:paraId="0F30427F" w14:textId="77777777" w:rsidR="0052674E" w:rsidRPr="00523DB3" w:rsidRDefault="0052674E"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 xml:space="preserve"> ITU encouraged APT members to populate the ITU Conformity Database by testing results against ITU</w:t>
      </w:r>
      <w:r w:rsidRPr="00523DB3">
        <w:rPr>
          <w:rFonts w:eastAsia="MS Mincho" w:cs="Times New Roman"/>
          <w:sz w:val="24"/>
          <w:szCs w:val="24"/>
          <w:lang w:eastAsia="ja-JP"/>
        </w:rPr>
        <w:t>‐</w:t>
      </w:r>
      <w:r w:rsidRPr="00523DB3">
        <w:rPr>
          <w:rFonts w:cs="Times New Roman"/>
          <w:sz w:val="24"/>
          <w:szCs w:val="24"/>
          <w:lang w:eastAsia="ja-JP"/>
        </w:rPr>
        <w:t>T Recommendations. It might bring some additional benefits to them:</w:t>
      </w:r>
    </w:p>
    <w:p w14:paraId="0AC643BE" w14:textId="47E974AF" w:rsidR="0052674E" w:rsidRPr="00523DB3" w:rsidRDefault="0052674E" w:rsidP="00523DB3">
      <w:pPr>
        <w:pStyle w:val="ListParagraph"/>
        <w:numPr>
          <w:ilvl w:val="1"/>
          <w:numId w:val="2"/>
        </w:numPr>
        <w:spacing w:before="120" w:line="240" w:lineRule="auto"/>
        <w:ind w:leftChars="0"/>
        <w:rPr>
          <w:rFonts w:cs="Times New Roman"/>
          <w:sz w:val="24"/>
          <w:szCs w:val="24"/>
          <w:lang w:eastAsia="ja-JP"/>
        </w:rPr>
      </w:pPr>
      <w:r w:rsidRPr="00523DB3">
        <w:rPr>
          <w:rFonts w:cs="Times New Roman"/>
          <w:sz w:val="24"/>
          <w:szCs w:val="24"/>
          <w:lang w:eastAsia="ja-JP"/>
        </w:rPr>
        <w:t>Customers can rely to the qualified test results against ITU</w:t>
      </w:r>
      <w:r w:rsidRPr="00523DB3">
        <w:rPr>
          <w:rFonts w:eastAsia="MS Mincho" w:cs="Times New Roman"/>
          <w:sz w:val="24"/>
          <w:szCs w:val="24"/>
          <w:lang w:eastAsia="ja-JP"/>
        </w:rPr>
        <w:t>‐</w:t>
      </w:r>
      <w:r w:rsidR="0079551C" w:rsidRPr="00523DB3">
        <w:rPr>
          <w:rFonts w:cs="Times New Roman"/>
          <w:sz w:val="24"/>
          <w:szCs w:val="24"/>
          <w:lang w:eastAsia="ja-JP"/>
        </w:rPr>
        <w:t>T Recommendations</w:t>
      </w:r>
      <w:r w:rsidRPr="00523DB3">
        <w:rPr>
          <w:rFonts w:cs="Times New Roman"/>
          <w:sz w:val="24"/>
          <w:szCs w:val="24"/>
          <w:lang w:eastAsia="ja-JP"/>
        </w:rPr>
        <w:t xml:space="preserve"> which are performed by TLs</w:t>
      </w:r>
    </w:p>
    <w:p w14:paraId="4A451B11" w14:textId="77777777" w:rsidR="0052674E" w:rsidRPr="00523DB3" w:rsidRDefault="0052674E" w:rsidP="00523DB3">
      <w:pPr>
        <w:pStyle w:val="ListParagraph"/>
        <w:numPr>
          <w:ilvl w:val="1"/>
          <w:numId w:val="2"/>
        </w:numPr>
        <w:spacing w:before="120" w:line="240" w:lineRule="auto"/>
        <w:ind w:leftChars="0"/>
        <w:rPr>
          <w:rFonts w:cs="Times New Roman"/>
          <w:sz w:val="24"/>
          <w:szCs w:val="24"/>
          <w:lang w:eastAsia="ja-JP"/>
        </w:rPr>
      </w:pPr>
      <w:r w:rsidRPr="00523DB3">
        <w:rPr>
          <w:rFonts w:cs="Times New Roman"/>
          <w:sz w:val="24"/>
          <w:szCs w:val="24"/>
          <w:lang w:eastAsia="ja-JP"/>
        </w:rPr>
        <w:t>Worldwide promotion of the activities and areas of responsibilities of TLs (new markets for TLs)</w:t>
      </w:r>
    </w:p>
    <w:p w14:paraId="5A259939" w14:textId="22144EA3" w:rsidR="0052674E" w:rsidRPr="00523DB3" w:rsidRDefault="0052674E" w:rsidP="00523DB3">
      <w:pPr>
        <w:pStyle w:val="ListParagraph"/>
        <w:numPr>
          <w:ilvl w:val="1"/>
          <w:numId w:val="2"/>
        </w:numPr>
        <w:spacing w:before="120" w:line="240" w:lineRule="auto"/>
        <w:ind w:leftChars="0"/>
        <w:rPr>
          <w:rFonts w:cs="Times New Roman"/>
          <w:sz w:val="24"/>
          <w:szCs w:val="24"/>
          <w:lang w:eastAsia="ja-JP"/>
        </w:rPr>
      </w:pPr>
      <w:r w:rsidRPr="00523DB3">
        <w:rPr>
          <w:rFonts w:cs="Times New Roman"/>
          <w:sz w:val="24"/>
          <w:szCs w:val="24"/>
          <w:lang w:eastAsia="ja-JP"/>
        </w:rPr>
        <w:t>Certifiers (Certification Bodies/TLs) can take into consideration the testing results</w:t>
      </w:r>
      <w:r w:rsidR="0079551C" w:rsidRPr="00523DB3">
        <w:rPr>
          <w:rFonts w:cs="Times New Roman"/>
          <w:sz w:val="24"/>
          <w:szCs w:val="24"/>
          <w:lang w:eastAsia="ja-JP"/>
        </w:rPr>
        <w:t xml:space="preserve"> </w:t>
      </w:r>
      <w:r w:rsidRPr="00523DB3">
        <w:rPr>
          <w:rFonts w:cs="Times New Roman"/>
          <w:sz w:val="24"/>
          <w:szCs w:val="24"/>
          <w:lang w:eastAsia="ja-JP"/>
        </w:rPr>
        <w:t>avoiding the repetition of testing</w:t>
      </w:r>
    </w:p>
    <w:p w14:paraId="3C5FFBD7" w14:textId="6185A807" w:rsidR="0052674E" w:rsidRPr="00523DB3" w:rsidRDefault="0052674E"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Countries, which are going to establish the MRA/MLA regime on their Regional</w:t>
      </w:r>
      <w:r w:rsidR="0079551C" w:rsidRPr="00523DB3">
        <w:rPr>
          <w:rFonts w:cs="Times New Roman"/>
          <w:sz w:val="24"/>
          <w:szCs w:val="24"/>
          <w:lang w:eastAsia="ja-JP"/>
        </w:rPr>
        <w:t xml:space="preserve"> </w:t>
      </w:r>
      <w:r w:rsidRPr="00523DB3">
        <w:rPr>
          <w:rFonts w:cs="Times New Roman"/>
          <w:sz w:val="24"/>
          <w:szCs w:val="24"/>
          <w:lang w:eastAsia="ja-JP"/>
        </w:rPr>
        <w:t>level, can use the list of Certificate of Conformity with the scope of ITU</w:t>
      </w:r>
      <w:r w:rsidRPr="00523DB3">
        <w:rPr>
          <w:rFonts w:eastAsia="MS Mincho" w:cs="Times New Roman"/>
          <w:sz w:val="24"/>
          <w:szCs w:val="24"/>
          <w:lang w:eastAsia="ja-JP"/>
        </w:rPr>
        <w:t>‐</w:t>
      </w:r>
      <w:r w:rsidR="0079551C" w:rsidRPr="00523DB3">
        <w:rPr>
          <w:rFonts w:cs="Times New Roman"/>
          <w:sz w:val="24"/>
          <w:szCs w:val="24"/>
          <w:lang w:eastAsia="ja-JP"/>
        </w:rPr>
        <w:t>T Recommendations</w:t>
      </w:r>
      <w:r w:rsidRPr="00523DB3">
        <w:rPr>
          <w:rFonts w:cs="Times New Roman"/>
          <w:sz w:val="24"/>
          <w:szCs w:val="24"/>
          <w:lang w:eastAsia="ja-JP"/>
        </w:rPr>
        <w:t xml:space="preserve"> as</w:t>
      </w:r>
      <w:r w:rsidR="006D2D3B" w:rsidRPr="00523DB3">
        <w:rPr>
          <w:rFonts w:cs="Times New Roman"/>
          <w:sz w:val="24"/>
          <w:szCs w:val="24"/>
          <w:lang w:eastAsia="ja-JP"/>
        </w:rPr>
        <w:t xml:space="preserve"> </w:t>
      </w:r>
      <w:r w:rsidRPr="00523DB3">
        <w:rPr>
          <w:rFonts w:cs="Times New Roman"/>
          <w:sz w:val="24"/>
          <w:szCs w:val="24"/>
          <w:lang w:eastAsia="ja-JP"/>
        </w:rPr>
        <w:t>a basic requirement</w:t>
      </w:r>
    </w:p>
    <w:p w14:paraId="64CF93C6" w14:textId="3BEE6E52" w:rsidR="00B63C4B" w:rsidRPr="00523DB3" w:rsidRDefault="0052674E"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WG of ASTAP are going to make regional requirements and relevant test</w:t>
      </w:r>
      <w:r w:rsidR="006D2D3B" w:rsidRPr="00523DB3">
        <w:rPr>
          <w:rFonts w:cs="Times New Roman"/>
          <w:sz w:val="24"/>
          <w:szCs w:val="24"/>
          <w:lang w:eastAsia="ja-JP"/>
        </w:rPr>
        <w:t xml:space="preserve"> </w:t>
      </w:r>
      <w:r w:rsidRPr="00523DB3">
        <w:rPr>
          <w:rFonts w:cs="Times New Roman"/>
          <w:sz w:val="24"/>
          <w:szCs w:val="24"/>
          <w:lang w:eastAsia="ja-JP"/>
        </w:rPr>
        <w:t>specifications for NGN and IPTV etc. Analyzing the results of tests, APT members and</w:t>
      </w:r>
      <w:r w:rsidR="006D2D3B" w:rsidRPr="00523DB3">
        <w:rPr>
          <w:rFonts w:cs="Times New Roman"/>
          <w:sz w:val="24"/>
          <w:szCs w:val="24"/>
          <w:lang w:eastAsia="ja-JP"/>
        </w:rPr>
        <w:t xml:space="preserve"> </w:t>
      </w:r>
      <w:r w:rsidRPr="00523DB3">
        <w:rPr>
          <w:rFonts w:cs="Times New Roman"/>
          <w:sz w:val="24"/>
          <w:szCs w:val="24"/>
          <w:lang w:eastAsia="ja-JP"/>
        </w:rPr>
        <w:t>ASTAP are encouraged to make contributions on C&amp;I issues to the relevant ITU</w:t>
      </w:r>
      <w:r w:rsidRPr="00523DB3">
        <w:rPr>
          <w:rFonts w:eastAsia="MS Mincho" w:cs="Times New Roman"/>
          <w:sz w:val="24"/>
          <w:szCs w:val="24"/>
          <w:lang w:eastAsia="ja-JP"/>
        </w:rPr>
        <w:t>‐</w:t>
      </w:r>
      <w:r w:rsidRPr="00523DB3">
        <w:rPr>
          <w:rFonts w:cs="Times New Roman"/>
          <w:sz w:val="24"/>
          <w:szCs w:val="24"/>
          <w:lang w:eastAsia="ja-JP"/>
        </w:rPr>
        <w:t>T SGs</w:t>
      </w:r>
      <w:r w:rsidR="006D2D3B" w:rsidRPr="00523DB3">
        <w:rPr>
          <w:rFonts w:cs="Times New Roman"/>
          <w:sz w:val="24"/>
          <w:szCs w:val="24"/>
          <w:lang w:eastAsia="ja-JP"/>
        </w:rPr>
        <w:t xml:space="preserve"> </w:t>
      </w:r>
      <w:r w:rsidRPr="00523DB3">
        <w:rPr>
          <w:rFonts w:cs="Times New Roman"/>
          <w:sz w:val="24"/>
          <w:szCs w:val="24"/>
          <w:lang w:eastAsia="ja-JP"/>
        </w:rPr>
        <w:t xml:space="preserve">on conformance and </w:t>
      </w:r>
      <w:r w:rsidRPr="00523DB3">
        <w:rPr>
          <w:rFonts w:cs="Times New Roman"/>
          <w:sz w:val="24"/>
          <w:szCs w:val="24"/>
          <w:lang w:eastAsia="ja-JP"/>
        </w:rPr>
        <w:lastRenderedPageBreak/>
        <w:t>interoperability testing with the closer cooperation with ITU</w:t>
      </w:r>
      <w:r w:rsidRPr="00523DB3">
        <w:rPr>
          <w:rFonts w:eastAsia="MS Mincho" w:cs="Times New Roman"/>
          <w:sz w:val="24"/>
          <w:szCs w:val="24"/>
          <w:lang w:eastAsia="ja-JP"/>
        </w:rPr>
        <w:t>‐</w:t>
      </w:r>
      <w:r w:rsidRPr="00523DB3">
        <w:rPr>
          <w:rFonts w:cs="Times New Roman"/>
          <w:sz w:val="24"/>
          <w:szCs w:val="24"/>
          <w:lang w:eastAsia="ja-JP"/>
        </w:rPr>
        <w:t>T</w:t>
      </w:r>
      <w:r w:rsidR="006D2D3B" w:rsidRPr="00523DB3">
        <w:rPr>
          <w:rFonts w:cs="Times New Roman"/>
          <w:sz w:val="24"/>
          <w:szCs w:val="24"/>
          <w:lang w:eastAsia="ja-JP"/>
        </w:rPr>
        <w:t xml:space="preserve"> </w:t>
      </w:r>
      <w:r w:rsidRPr="00523DB3">
        <w:rPr>
          <w:rFonts w:cs="Times New Roman"/>
          <w:sz w:val="24"/>
          <w:szCs w:val="24"/>
          <w:lang w:eastAsia="ja-JP"/>
        </w:rPr>
        <w:t>SG11 as a lead ITU</w:t>
      </w:r>
      <w:r w:rsidRPr="00523DB3">
        <w:rPr>
          <w:rFonts w:eastAsia="MS Mincho" w:cs="Times New Roman"/>
          <w:sz w:val="24"/>
          <w:szCs w:val="24"/>
          <w:lang w:eastAsia="ja-JP"/>
        </w:rPr>
        <w:t>‐</w:t>
      </w:r>
      <w:r w:rsidR="009178CA" w:rsidRPr="00523DB3">
        <w:rPr>
          <w:rFonts w:cs="Times New Roman"/>
          <w:sz w:val="24"/>
          <w:szCs w:val="24"/>
          <w:lang w:eastAsia="ja-JP"/>
        </w:rPr>
        <w:t>T Study Group</w:t>
      </w:r>
      <w:r w:rsidRPr="00523DB3">
        <w:rPr>
          <w:rFonts w:cs="Times New Roman"/>
          <w:sz w:val="24"/>
          <w:szCs w:val="24"/>
          <w:lang w:eastAsia="ja-JP"/>
        </w:rPr>
        <w:t>. It will enhance the quality of Recommendations</w:t>
      </w:r>
      <w:r w:rsidR="006D2D3B" w:rsidRPr="00523DB3">
        <w:rPr>
          <w:rFonts w:cs="Times New Roman"/>
          <w:sz w:val="24"/>
          <w:szCs w:val="24"/>
          <w:lang w:eastAsia="ja-JP"/>
        </w:rPr>
        <w:t xml:space="preserve"> </w:t>
      </w:r>
      <w:r w:rsidRPr="00523DB3">
        <w:rPr>
          <w:rFonts w:cs="Times New Roman"/>
          <w:sz w:val="24"/>
          <w:szCs w:val="24"/>
          <w:lang w:eastAsia="ja-JP"/>
        </w:rPr>
        <w:t>and help to unify requirements and to accelerate the implementation of C&amp;I regime</w:t>
      </w:r>
      <w:r w:rsidR="006D2D3B" w:rsidRPr="00523DB3">
        <w:rPr>
          <w:rFonts w:cs="Times New Roman"/>
          <w:sz w:val="24"/>
          <w:szCs w:val="24"/>
          <w:lang w:eastAsia="ja-JP"/>
        </w:rPr>
        <w:t xml:space="preserve"> </w:t>
      </w:r>
      <w:r w:rsidRPr="00523DB3">
        <w:rPr>
          <w:rFonts w:cs="Times New Roman"/>
          <w:sz w:val="24"/>
          <w:szCs w:val="24"/>
          <w:lang w:eastAsia="ja-JP"/>
        </w:rPr>
        <w:t>in the Region. Home</w:t>
      </w:r>
      <w:r w:rsidR="006D2D3B" w:rsidRPr="00523DB3">
        <w:rPr>
          <w:rFonts w:cs="Times New Roman"/>
          <w:sz w:val="24"/>
          <w:szCs w:val="24"/>
          <w:lang w:eastAsia="ja-JP"/>
        </w:rPr>
        <w:t xml:space="preserve"> </w:t>
      </w:r>
      <w:r w:rsidRPr="00523DB3">
        <w:rPr>
          <w:rFonts w:cs="Times New Roman"/>
          <w:sz w:val="24"/>
          <w:szCs w:val="24"/>
          <w:lang w:eastAsia="ja-JP"/>
        </w:rPr>
        <w:t>Grid Forum has committed to work with Study Group 11 for in</w:t>
      </w:r>
      <w:r w:rsidR="006D2D3B" w:rsidRPr="00523DB3">
        <w:rPr>
          <w:rFonts w:cs="Times New Roman"/>
          <w:sz w:val="24"/>
          <w:szCs w:val="24"/>
          <w:lang w:eastAsia="ja-JP"/>
        </w:rPr>
        <w:t>-</w:t>
      </w:r>
      <w:r w:rsidRPr="00523DB3">
        <w:rPr>
          <w:rFonts w:cs="Times New Roman"/>
          <w:sz w:val="24"/>
          <w:szCs w:val="24"/>
          <w:lang w:eastAsia="ja-JP"/>
        </w:rPr>
        <w:t>home</w:t>
      </w:r>
      <w:r w:rsidR="006D2D3B" w:rsidRPr="00523DB3">
        <w:rPr>
          <w:rFonts w:cs="Times New Roman"/>
          <w:sz w:val="24"/>
          <w:szCs w:val="24"/>
          <w:lang w:eastAsia="ja-JP"/>
        </w:rPr>
        <w:t xml:space="preserve"> </w:t>
      </w:r>
      <w:r w:rsidRPr="00523DB3">
        <w:rPr>
          <w:rFonts w:cs="Times New Roman"/>
          <w:sz w:val="24"/>
          <w:szCs w:val="24"/>
          <w:lang w:eastAsia="ja-JP"/>
        </w:rPr>
        <w:t>C&amp;I, as well</w:t>
      </w:r>
    </w:p>
    <w:p w14:paraId="7931BB22" w14:textId="53123A58" w:rsidR="00B63C4B" w:rsidRPr="00523DB3" w:rsidRDefault="00B63C4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The testing results of the APT/ITU C&amp;I event will be available on the ITU C&amp;I Portal. The same approach will be using for sharing testing results of the future APT C&amp;I testing events</w:t>
      </w:r>
    </w:p>
    <w:p w14:paraId="6C80179D" w14:textId="7FDDF680" w:rsidR="00B63C4B" w:rsidRPr="00523DB3" w:rsidRDefault="00B63C4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ITU‐T highlighted key ITU‐T Recommendations within ICT technologies suitable for testing which market requested. APT members and ASTAP are invited to organize the next C&amp;I event and relevant pilot projects for conformity assessment on these ITU</w:t>
      </w:r>
      <w:r w:rsidRPr="00523DB3">
        <w:rPr>
          <w:rFonts w:eastAsia="MS Mincho" w:cs="Times New Roman"/>
          <w:sz w:val="24"/>
          <w:szCs w:val="24"/>
          <w:lang w:eastAsia="ja-JP"/>
        </w:rPr>
        <w:t>‐</w:t>
      </w:r>
      <w:r w:rsidRPr="00523DB3">
        <w:rPr>
          <w:rFonts w:cs="Times New Roman"/>
          <w:sz w:val="24"/>
          <w:szCs w:val="24"/>
          <w:lang w:eastAsia="ja-JP"/>
        </w:rPr>
        <w:t>T Recommendations.</w:t>
      </w:r>
    </w:p>
    <w:p w14:paraId="1F61A74B" w14:textId="77777777" w:rsidR="004F059F" w:rsidRPr="00523DB3" w:rsidRDefault="00B63C4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That home network developments be monitored for compliance and interoperation,</w:t>
      </w:r>
      <w:r w:rsidR="004F059F" w:rsidRPr="00523DB3">
        <w:rPr>
          <w:rFonts w:cs="Times New Roman"/>
          <w:sz w:val="24"/>
          <w:szCs w:val="24"/>
          <w:lang w:eastAsia="ja-JP"/>
        </w:rPr>
        <w:t xml:space="preserve"> </w:t>
      </w:r>
      <w:r w:rsidRPr="00523DB3">
        <w:rPr>
          <w:rFonts w:cs="Times New Roman"/>
          <w:sz w:val="24"/>
          <w:szCs w:val="24"/>
          <w:lang w:eastAsia="ja-JP"/>
        </w:rPr>
        <w:t>that APT regulators ensure powerline communications stays below the FM band</w:t>
      </w:r>
      <w:r w:rsidR="004F059F" w:rsidRPr="00523DB3">
        <w:rPr>
          <w:rFonts w:cs="Times New Roman"/>
          <w:sz w:val="24"/>
          <w:szCs w:val="24"/>
          <w:lang w:eastAsia="ja-JP"/>
        </w:rPr>
        <w:t xml:space="preserve"> </w:t>
      </w:r>
      <w:r w:rsidRPr="00523DB3">
        <w:rPr>
          <w:rFonts w:cs="Times New Roman"/>
          <w:sz w:val="24"/>
          <w:szCs w:val="24"/>
          <w:lang w:eastAsia="ja-JP"/>
        </w:rPr>
        <w:t>(notched at 80 MHz or lower), that regional notching of radio bands for powerlines</w:t>
      </w:r>
      <w:r w:rsidR="004F059F" w:rsidRPr="00523DB3">
        <w:rPr>
          <w:rFonts w:cs="Times New Roman"/>
          <w:sz w:val="24"/>
          <w:szCs w:val="24"/>
          <w:lang w:eastAsia="ja-JP"/>
        </w:rPr>
        <w:t xml:space="preserve"> </w:t>
      </w:r>
      <w:r w:rsidRPr="00523DB3">
        <w:rPr>
          <w:rFonts w:cs="Times New Roman"/>
          <w:sz w:val="24"/>
          <w:szCs w:val="24"/>
          <w:lang w:eastAsia="ja-JP"/>
        </w:rPr>
        <w:t>be considered and proposed to ASTAP so that we study and include this in our own</w:t>
      </w:r>
      <w:r w:rsidR="004F059F" w:rsidRPr="00523DB3">
        <w:rPr>
          <w:rFonts w:cs="Times New Roman"/>
          <w:sz w:val="24"/>
          <w:szCs w:val="24"/>
          <w:lang w:eastAsia="ja-JP"/>
        </w:rPr>
        <w:t xml:space="preserve"> </w:t>
      </w:r>
      <w:r w:rsidRPr="00523DB3">
        <w:rPr>
          <w:rFonts w:cs="Times New Roman"/>
          <w:sz w:val="24"/>
          <w:szCs w:val="24"/>
          <w:lang w:eastAsia="ja-JP"/>
        </w:rPr>
        <w:t>documentation and promote it to vendors, and that the ITU</w:t>
      </w:r>
      <w:r w:rsidRPr="00523DB3">
        <w:rPr>
          <w:rFonts w:eastAsia="MS Mincho" w:cs="Times New Roman"/>
          <w:sz w:val="24"/>
          <w:szCs w:val="24"/>
          <w:lang w:eastAsia="ja-JP"/>
        </w:rPr>
        <w:t>‐</w:t>
      </w:r>
      <w:r w:rsidRPr="00523DB3">
        <w:rPr>
          <w:rFonts w:cs="Times New Roman"/>
          <w:sz w:val="24"/>
          <w:szCs w:val="24"/>
          <w:lang w:eastAsia="ja-JP"/>
        </w:rPr>
        <w:t>T standard that</w:t>
      </w:r>
      <w:r w:rsidR="004F059F" w:rsidRPr="00523DB3">
        <w:rPr>
          <w:rFonts w:cs="Times New Roman"/>
          <w:sz w:val="24"/>
          <w:szCs w:val="24"/>
          <w:lang w:eastAsia="ja-JP"/>
        </w:rPr>
        <w:t xml:space="preserve"> </w:t>
      </w:r>
      <w:r w:rsidRPr="00523DB3">
        <w:rPr>
          <w:rFonts w:cs="Times New Roman"/>
          <w:sz w:val="24"/>
          <w:szCs w:val="24"/>
          <w:lang w:eastAsia="ja-JP"/>
        </w:rPr>
        <w:t>establishes the power of signals on wires in the home (Recommendation ITU</w:t>
      </w:r>
      <w:r w:rsidRPr="00523DB3">
        <w:rPr>
          <w:rFonts w:eastAsia="MS Mincho" w:cs="Times New Roman"/>
          <w:sz w:val="24"/>
          <w:szCs w:val="24"/>
          <w:lang w:eastAsia="ja-JP"/>
        </w:rPr>
        <w:t>‐</w:t>
      </w:r>
      <w:r w:rsidRPr="00523DB3">
        <w:rPr>
          <w:rFonts w:cs="Times New Roman"/>
          <w:sz w:val="24"/>
          <w:szCs w:val="24"/>
          <w:lang w:eastAsia="ja-JP"/>
        </w:rPr>
        <w:t>T</w:t>
      </w:r>
      <w:r w:rsidR="004F059F" w:rsidRPr="00523DB3">
        <w:rPr>
          <w:rFonts w:cs="Times New Roman"/>
          <w:sz w:val="24"/>
          <w:szCs w:val="24"/>
          <w:lang w:eastAsia="ja-JP"/>
        </w:rPr>
        <w:t xml:space="preserve"> </w:t>
      </w:r>
      <w:r w:rsidRPr="00523DB3">
        <w:rPr>
          <w:rFonts w:cs="Times New Roman"/>
          <w:sz w:val="24"/>
          <w:szCs w:val="24"/>
          <w:lang w:eastAsia="ja-JP"/>
        </w:rPr>
        <w:t>G.9964) become the regulator’s standard in the ATP countries so that they know it is</w:t>
      </w:r>
      <w:r w:rsidR="004F059F" w:rsidRPr="00523DB3">
        <w:rPr>
          <w:rFonts w:cs="Times New Roman"/>
          <w:sz w:val="24"/>
          <w:szCs w:val="24"/>
          <w:lang w:eastAsia="ja-JP"/>
        </w:rPr>
        <w:t xml:space="preserve"> </w:t>
      </w:r>
      <w:r w:rsidRPr="00523DB3">
        <w:rPr>
          <w:rFonts w:cs="Times New Roman"/>
          <w:sz w:val="24"/>
          <w:szCs w:val="24"/>
          <w:lang w:eastAsia="ja-JP"/>
        </w:rPr>
        <w:t>safe to other services.</w:t>
      </w:r>
    </w:p>
    <w:p w14:paraId="61B22DB9" w14:textId="686413C3" w:rsidR="009D0E2B" w:rsidRDefault="00B63C4B" w:rsidP="00523DB3">
      <w:pPr>
        <w:pStyle w:val="ListParagraph"/>
        <w:numPr>
          <w:ilvl w:val="0"/>
          <w:numId w:val="2"/>
        </w:numPr>
        <w:spacing w:before="120" w:line="240" w:lineRule="auto"/>
        <w:ind w:leftChars="0"/>
        <w:rPr>
          <w:rFonts w:cs="Times New Roman"/>
          <w:sz w:val="24"/>
          <w:szCs w:val="24"/>
          <w:lang w:eastAsia="ja-JP"/>
        </w:rPr>
      </w:pPr>
      <w:r w:rsidRPr="00523DB3">
        <w:rPr>
          <w:rFonts w:cs="Times New Roman"/>
          <w:sz w:val="24"/>
          <w:szCs w:val="24"/>
          <w:lang w:eastAsia="ja-JP"/>
        </w:rPr>
        <w:t xml:space="preserve">Outside groups, such as </w:t>
      </w:r>
      <w:proofErr w:type="spellStart"/>
      <w:r w:rsidRPr="00523DB3">
        <w:rPr>
          <w:rFonts w:cs="Times New Roman"/>
          <w:sz w:val="24"/>
          <w:szCs w:val="24"/>
          <w:lang w:eastAsia="ja-JP"/>
        </w:rPr>
        <w:t>HomeGrid</w:t>
      </w:r>
      <w:proofErr w:type="spellEnd"/>
      <w:r w:rsidRPr="00523DB3">
        <w:rPr>
          <w:rFonts w:cs="Times New Roman"/>
          <w:sz w:val="24"/>
          <w:szCs w:val="24"/>
          <w:lang w:eastAsia="ja-JP"/>
        </w:rPr>
        <w:t xml:space="preserve"> Forum, should continue working with ATP/ASTAP</w:t>
      </w:r>
      <w:r w:rsidR="004F059F" w:rsidRPr="00523DB3">
        <w:rPr>
          <w:rFonts w:cs="Times New Roman"/>
          <w:sz w:val="24"/>
          <w:szCs w:val="24"/>
          <w:lang w:eastAsia="ja-JP"/>
        </w:rPr>
        <w:t xml:space="preserve"> </w:t>
      </w:r>
      <w:r w:rsidRPr="00523DB3">
        <w:rPr>
          <w:rFonts w:cs="Times New Roman"/>
          <w:sz w:val="24"/>
          <w:szCs w:val="24"/>
          <w:lang w:eastAsia="ja-JP"/>
        </w:rPr>
        <w:t>and the ITU on compliance and interoperability issues for in</w:t>
      </w:r>
      <w:r w:rsidRPr="00523DB3">
        <w:rPr>
          <w:rFonts w:eastAsia="MS Mincho" w:cs="Times New Roman"/>
          <w:sz w:val="24"/>
          <w:szCs w:val="24"/>
          <w:lang w:eastAsia="ja-JP"/>
        </w:rPr>
        <w:t>‐</w:t>
      </w:r>
      <w:r w:rsidRPr="00523DB3">
        <w:rPr>
          <w:rFonts w:cs="Times New Roman"/>
          <w:sz w:val="24"/>
          <w:szCs w:val="24"/>
          <w:lang w:eastAsia="ja-JP"/>
        </w:rPr>
        <w:t>home networks based</w:t>
      </w:r>
      <w:r w:rsidR="004F059F" w:rsidRPr="00523DB3">
        <w:rPr>
          <w:rFonts w:cs="Times New Roman"/>
          <w:sz w:val="24"/>
          <w:szCs w:val="24"/>
          <w:lang w:eastAsia="ja-JP"/>
        </w:rPr>
        <w:t xml:space="preserve"> </w:t>
      </w:r>
      <w:r w:rsidRPr="00523DB3">
        <w:rPr>
          <w:rFonts w:cs="Times New Roman"/>
          <w:sz w:val="24"/>
          <w:szCs w:val="24"/>
          <w:lang w:eastAsia="ja-JP"/>
        </w:rPr>
        <w:t>on G.hn, and ensure the ITU database to be kept updated regarding those systems</w:t>
      </w:r>
      <w:r w:rsidR="004F059F" w:rsidRPr="00523DB3">
        <w:rPr>
          <w:rFonts w:cs="Times New Roman"/>
          <w:sz w:val="24"/>
          <w:szCs w:val="24"/>
          <w:lang w:eastAsia="ja-JP"/>
        </w:rPr>
        <w:t xml:space="preserve"> </w:t>
      </w:r>
      <w:r w:rsidRPr="00523DB3">
        <w:rPr>
          <w:rFonts w:cs="Times New Roman"/>
          <w:sz w:val="24"/>
          <w:szCs w:val="24"/>
          <w:lang w:eastAsia="ja-JP"/>
        </w:rPr>
        <w:t>that are certified by HGF as compliant, interoperable and that perform to demanding</w:t>
      </w:r>
      <w:r w:rsidR="004F059F" w:rsidRPr="00523DB3">
        <w:rPr>
          <w:rFonts w:cs="Times New Roman"/>
          <w:sz w:val="24"/>
          <w:szCs w:val="24"/>
          <w:lang w:eastAsia="ja-JP"/>
        </w:rPr>
        <w:t xml:space="preserve"> </w:t>
      </w:r>
      <w:r w:rsidRPr="00523DB3">
        <w:rPr>
          <w:rFonts w:cs="Times New Roman"/>
          <w:sz w:val="24"/>
          <w:szCs w:val="24"/>
          <w:lang w:eastAsia="ja-JP"/>
        </w:rPr>
        <w:t>standards.</w:t>
      </w:r>
    </w:p>
    <w:p w14:paraId="76F6238F" w14:textId="77777777" w:rsidR="00BB5609" w:rsidRPr="00523DB3" w:rsidRDefault="00BB5609" w:rsidP="00BB5609">
      <w:pPr>
        <w:pStyle w:val="ListParagraph"/>
        <w:spacing w:before="120" w:line="240" w:lineRule="auto"/>
        <w:ind w:leftChars="0" w:left="420"/>
        <w:rPr>
          <w:rFonts w:cs="Times New Roman"/>
          <w:sz w:val="24"/>
          <w:szCs w:val="24"/>
          <w:lang w:eastAsia="ja-JP"/>
        </w:rPr>
      </w:pPr>
    </w:p>
    <w:p w14:paraId="4A12D1ED" w14:textId="04A68D78" w:rsidR="00F459C0" w:rsidRPr="00BB5609" w:rsidRDefault="0011504D" w:rsidP="00523DB3">
      <w:pPr>
        <w:pStyle w:val="Heading1"/>
        <w:numPr>
          <w:ilvl w:val="0"/>
          <w:numId w:val="12"/>
        </w:numPr>
        <w:spacing w:beforeLines="100" w:before="240" w:afterLines="100" w:after="240"/>
        <w:jc w:val="left"/>
        <w:rPr>
          <w:lang w:eastAsia="ja-JP"/>
        </w:rPr>
      </w:pPr>
      <w:bookmarkStart w:id="21" w:name="_Toc513726139"/>
      <w:r w:rsidRPr="00BB5609">
        <w:rPr>
          <w:lang w:eastAsia="ja-JP"/>
        </w:rPr>
        <w:t>Report of the 2</w:t>
      </w:r>
      <w:r w:rsidRPr="00BB5609">
        <w:rPr>
          <w:vertAlign w:val="superscript"/>
          <w:lang w:eastAsia="ja-JP"/>
        </w:rPr>
        <w:t>nd</w:t>
      </w:r>
      <w:r w:rsidRPr="00BB5609">
        <w:rPr>
          <w:lang w:eastAsia="ja-JP"/>
        </w:rPr>
        <w:t xml:space="preserve"> </w:t>
      </w:r>
      <w:r w:rsidR="00F459C0" w:rsidRPr="00BB5609">
        <w:rPr>
          <w:lang w:eastAsia="ja-JP"/>
        </w:rPr>
        <w:t>APT/ITU C&amp;I Event 2014</w:t>
      </w:r>
      <w:bookmarkEnd w:id="21"/>
    </w:p>
    <w:p w14:paraId="34B096FE" w14:textId="6DDE18C0" w:rsidR="00D55DAC" w:rsidRPr="00523DB3" w:rsidRDefault="00500B87" w:rsidP="00523DB3">
      <w:pPr>
        <w:keepNext/>
        <w:keepLines/>
        <w:spacing w:before="100"/>
        <w:jc w:val="both"/>
        <w:outlineLvl w:val="0"/>
        <w:rPr>
          <w:b/>
          <w:bCs/>
          <w:lang w:eastAsia="ja-JP"/>
        </w:rPr>
      </w:pPr>
      <w:bookmarkStart w:id="22" w:name="_Toc513726140"/>
      <w:r w:rsidRPr="00523DB3">
        <w:rPr>
          <w:b/>
          <w:bCs/>
          <w:lang w:eastAsia="ja-JP"/>
        </w:rPr>
        <w:t>Summary</w:t>
      </w:r>
      <w:bookmarkEnd w:id="22"/>
    </w:p>
    <w:p w14:paraId="759D6437" w14:textId="11AAE7AE" w:rsidR="00D55DAC" w:rsidRDefault="0011504D" w:rsidP="00523DB3">
      <w:pPr>
        <w:spacing w:before="100"/>
        <w:jc w:val="both"/>
        <w:rPr>
          <w:rFonts w:eastAsia="MS Mincho"/>
          <w:lang w:eastAsia="ja-JP"/>
        </w:rPr>
      </w:pPr>
      <w:r w:rsidRPr="00523DB3">
        <w:rPr>
          <w:rFonts w:eastAsia="MS Mincho"/>
          <w:lang w:eastAsia="ja-JP"/>
        </w:rPr>
        <w:t>The 2</w:t>
      </w:r>
      <w:r w:rsidRPr="00523DB3">
        <w:rPr>
          <w:rFonts w:eastAsia="MS Mincho"/>
          <w:vertAlign w:val="superscript"/>
          <w:lang w:eastAsia="ja-JP"/>
        </w:rPr>
        <w:t>nd</w:t>
      </w:r>
      <w:r w:rsidRPr="00523DB3">
        <w:rPr>
          <w:rFonts w:eastAsia="MS Mincho"/>
          <w:lang w:eastAsia="ja-JP"/>
        </w:rPr>
        <w:t xml:space="preserve"> </w:t>
      </w:r>
      <w:r w:rsidR="00D55DAC" w:rsidRPr="00523DB3">
        <w:rPr>
          <w:rFonts w:eastAsia="MS Mincho"/>
          <w:lang w:eastAsia="ja-JP"/>
        </w:rPr>
        <w:t xml:space="preserve">Conformance and Interoperability (C&amp;I) event was held on 25 and 26 August 2014 jointly by the APT*1 and ITU*2. The purpose of this event was to promote activities to deepen the understanding of </w:t>
      </w:r>
      <w:proofErr w:type="gramStart"/>
      <w:r w:rsidR="00D55DAC" w:rsidRPr="00523DB3">
        <w:rPr>
          <w:rFonts w:eastAsia="MS Mincho"/>
          <w:lang w:eastAsia="ja-JP"/>
        </w:rPr>
        <w:t>C&amp;I</w:t>
      </w:r>
      <w:proofErr w:type="gramEnd"/>
      <w:r w:rsidR="00D55DAC" w:rsidRPr="00523DB3">
        <w:rPr>
          <w:rFonts w:eastAsia="MS Mincho"/>
          <w:lang w:eastAsia="ja-JP"/>
        </w:rPr>
        <w:t xml:space="preserve"> throughout countries in the Asia-Pacific region, and to improve the capabilities of each APT member nation and resolve their problems. This event featured C&amp;I-themed workshops, NGN/IPTV interoperability testing, and showcases giving demonstrations of NGN E2E service, IPTV, M2M/</w:t>
      </w:r>
      <w:proofErr w:type="spellStart"/>
      <w:r w:rsidR="00D55DAC" w:rsidRPr="00523DB3">
        <w:rPr>
          <w:rFonts w:eastAsia="MS Mincho"/>
          <w:lang w:eastAsia="ja-JP"/>
        </w:rPr>
        <w:t>IoT</w:t>
      </w:r>
      <w:proofErr w:type="spellEnd"/>
      <w:r w:rsidR="00D55DAC" w:rsidRPr="00523DB3">
        <w:rPr>
          <w:rFonts w:eastAsia="MS Mincho"/>
          <w:lang w:eastAsia="ja-JP"/>
        </w:rPr>
        <w:t>/e-</w:t>
      </w:r>
      <w:proofErr w:type="spellStart"/>
      <w:r w:rsidR="00D55DAC" w:rsidRPr="00523DB3">
        <w:rPr>
          <w:rFonts w:eastAsia="MS Mincho"/>
          <w:lang w:eastAsia="ja-JP"/>
        </w:rPr>
        <w:t>helath</w:t>
      </w:r>
      <w:proofErr w:type="spellEnd"/>
      <w:r w:rsidR="00D55DAC" w:rsidRPr="00523DB3">
        <w:rPr>
          <w:rFonts w:eastAsia="MS Mincho"/>
          <w:lang w:eastAsia="ja-JP"/>
        </w:rPr>
        <w:t>, Speech to Speech translation and Optical access technologies. This article provides a broad description of the 2nd APT/ITU C&amp;I event.</w:t>
      </w:r>
    </w:p>
    <w:p w14:paraId="2622B28C" w14:textId="77777777" w:rsidR="00BB5609" w:rsidRPr="00523DB3" w:rsidRDefault="00BB5609" w:rsidP="00523DB3">
      <w:pPr>
        <w:spacing w:before="100"/>
        <w:jc w:val="both"/>
        <w:rPr>
          <w:rFonts w:eastAsia="MS Mincho"/>
          <w:lang w:eastAsia="ja-JP"/>
        </w:rPr>
      </w:pPr>
    </w:p>
    <w:p w14:paraId="22FDEAD2" w14:textId="301C52F3" w:rsidR="00500B87" w:rsidRPr="00523DB3" w:rsidRDefault="00500B87" w:rsidP="00523DB3">
      <w:pPr>
        <w:pStyle w:val="Heading1"/>
        <w:numPr>
          <w:ilvl w:val="1"/>
          <w:numId w:val="12"/>
        </w:numPr>
        <w:spacing w:beforeLines="50" w:before="120" w:afterLines="50" w:after="120"/>
        <w:ind w:left="357" w:hanging="357"/>
        <w:jc w:val="left"/>
        <w:rPr>
          <w:u w:val="none"/>
        </w:rPr>
      </w:pPr>
      <w:bookmarkStart w:id="23" w:name="_Toc513726141"/>
      <w:r w:rsidRPr="00523DB3">
        <w:rPr>
          <w:u w:val="none"/>
        </w:rPr>
        <w:t>Outline of the event</w:t>
      </w:r>
      <w:bookmarkEnd w:id="23"/>
    </w:p>
    <w:p w14:paraId="68D32387" w14:textId="77777777" w:rsidR="00500B87" w:rsidRPr="00523DB3" w:rsidRDefault="00D55DAC" w:rsidP="00523DB3">
      <w:pPr>
        <w:spacing w:before="100"/>
        <w:jc w:val="both"/>
        <w:rPr>
          <w:rFonts w:eastAsiaTheme="majorEastAsia"/>
          <w:kern w:val="16"/>
          <w:lang w:eastAsia="ja-JP"/>
        </w:rPr>
      </w:pPr>
      <w:r w:rsidRPr="00523DB3">
        <w:rPr>
          <w:rFonts w:eastAsiaTheme="majorEastAsia"/>
          <w:kern w:val="16"/>
          <w:lang w:eastAsia="ja-JP"/>
        </w:rPr>
        <w:t xml:space="preserve">This event was organized by APT and supported by ITU. It included interoperability testing and showcasing events. It was therefore targeted at people from developing countries in the region with the purpose of contributing directly to the resolution of issues in developing countries. </w:t>
      </w:r>
    </w:p>
    <w:p w14:paraId="1C03615E" w14:textId="374B8FA9" w:rsidR="00D55DAC" w:rsidRPr="00523DB3" w:rsidRDefault="00D55DAC" w:rsidP="00523DB3">
      <w:pPr>
        <w:spacing w:before="100"/>
        <w:jc w:val="both"/>
        <w:rPr>
          <w:rFonts w:eastAsiaTheme="majorEastAsia"/>
          <w:kern w:val="16"/>
          <w:lang w:eastAsia="ja-JP"/>
        </w:rPr>
      </w:pPr>
      <w:r w:rsidRPr="00523DB3">
        <w:rPr>
          <w:rFonts w:eastAsiaTheme="majorEastAsia"/>
          <w:kern w:val="16"/>
          <w:lang w:eastAsia="ja-JP"/>
        </w:rPr>
        <w:t>The 2</w:t>
      </w:r>
      <w:r w:rsidRPr="00523DB3">
        <w:rPr>
          <w:rFonts w:eastAsiaTheme="majorEastAsia"/>
          <w:kern w:val="16"/>
          <w:vertAlign w:val="superscript"/>
          <w:lang w:eastAsia="ja-JP"/>
        </w:rPr>
        <w:t>nd</w:t>
      </w:r>
      <w:r w:rsidRPr="00523DB3">
        <w:rPr>
          <w:rFonts w:eastAsiaTheme="majorEastAsia"/>
          <w:kern w:val="16"/>
          <w:lang w:eastAsia="ja-JP"/>
        </w:rPr>
        <w:t xml:space="preserve"> APT/ITU C&amp;I event was held at the Imperial Queen’s Park Hotel in Bangkok, and its configuration and schedule were as follows:</w:t>
      </w:r>
    </w:p>
    <w:p w14:paraId="48BB0DF8" w14:textId="77777777" w:rsidR="00D55DAC" w:rsidRPr="00523DB3" w:rsidRDefault="00D55DAC" w:rsidP="00523DB3">
      <w:pPr>
        <w:numPr>
          <w:ilvl w:val="0"/>
          <w:numId w:val="1"/>
        </w:numPr>
        <w:tabs>
          <w:tab w:val="clear" w:pos="573"/>
          <w:tab w:val="num" w:pos="-92"/>
        </w:tabs>
        <w:spacing w:before="100"/>
        <w:ind w:left="426"/>
        <w:contextualSpacing/>
        <w:jc w:val="both"/>
        <w:rPr>
          <w:rFonts w:eastAsiaTheme="majorEastAsia"/>
          <w:kern w:val="16"/>
          <w:lang w:eastAsia="ja-JP"/>
        </w:rPr>
      </w:pPr>
      <w:r w:rsidRPr="00523DB3">
        <w:rPr>
          <w:rFonts w:eastAsiaTheme="majorEastAsia"/>
          <w:kern w:val="16"/>
          <w:lang w:eastAsia="ja-JP"/>
        </w:rPr>
        <w:t xml:space="preserve">Workshop (AM &amp; PM on 26th August) </w:t>
      </w:r>
    </w:p>
    <w:p w14:paraId="4B13AD1F" w14:textId="77777777" w:rsidR="00D55DAC" w:rsidRPr="00523DB3" w:rsidRDefault="00D55DAC" w:rsidP="00523DB3">
      <w:pPr>
        <w:numPr>
          <w:ilvl w:val="0"/>
          <w:numId w:val="1"/>
        </w:numPr>
        <w:tabs>
          <w:tab w:val="clear" w:pos="573"/>
          <w:tab w:val="num" w:pos="-92"/>
        </w:tabs>
        <w:spacing w:before="100"/>
        <w:ind w:left="426"/>
        <w:contextualSpacing/>
        <w:jc w:val="both"/>
        <w:rPr>
          <w:rFonts w:eastAsiaTheme="majorEastAsia"/>
          <w:kern w:val="16"/>
          <w:lang w:eastAsia="ja-JP"/>
        </w:rPr>
      </w:pPr>
      <w:r w:rsidRPr="00523DB3">
        <w:rPr>
          <w:rFonts w:eastAsiaTheme="majorEastAsia"/>
          <w:kern w:val="16"/>
          <w:lang w:eastAsia="ja-JP"/>
        </w:rPr>
        <w:t>Interoperability testing (25th AM August)</w:t>
      </w:r>
    </w:p>
    <w:p w14:paraId="4CE569C9" w14:textId="77777777" w:rsidR="00D55DAC" w:rsidRPr="00523DB3" w:rsidRDefault="00D55DAC" w:rsidP="00523DB3">
      <w:pPr>
        <w:numPr>
          <w:ilvl w:val="0"/>
          <w:numId w:val="13"/>
        </w:numPr>
        <w:spacing w:before="100"/>
        <w:contextualSpacing/>
        <w:jc w:val="both"/>
        <w:rPr>
          <w:rFonts w:eastAsiaTheme="majorEastAsia"/>
          <w:kern w:val="16"/>
          <w:lang w:eastAsia="ja-JP"/>
        </w:rPr>
      </w:pPr>
      <w:r w:rsidRPr="00523DB3">
        <w:rPr>
          <w:rFonts w:eastAsiaTheme="majorEastAsia"/>
          <w:kern w:val="24"/>
          <w:lang w:eastAsia="ja-JP"/>
        </w:rPr>
        <w:t>NGN E2E Service (VoIP, Video conference)</w:t>
      </w:r>
    </w:p>
    <w:p w14:paraId="18181099" w14:textId="77777777" w:rsidR="00D55DAC" w:rsidRPr="00523DB3" w:rsidRDefault="00D55DAC" w:rsidP="00523DB3">
      <w:pPr>
        <w:numPr>
          <w:ilvl w:val="0"/>
          <w:numId w:val="13"/>
        </w:numPr>
        <w:spacing w:before="100"/>
        <w:contextualSpacing/>
        <w:jc w:val="both"/>
        <w:rPr>
          <w:rFonts w:eastAsiaTheme="majorEastAsia"/>
          <w:kern w:val="16"/>
          <w:lang w:eastAsia="ja-JP"/>
        </w:rPr>
      </w:pPr>
      <w:r w:rsidRPr="00523DB3">
        <w:rPr>
          <w:rFonts w:eastAsiaTheme="majorEastAsia"/>
          <w:kern w:val="24"/>
          <w:lang w:eastAsia="ja-JP"/>
        </w:rPr>
        <w:t>IPTV(including IPTV-MAFR (Multimedia Application Framework))</w:t>
      </w:r>
    </w:p>
    <w:p w14:paraId="6E41897B" w14:textId="77777777" w:rsidR="00D55DAC" w:rsidRPr="00523DB3" w:rsidRDefault="00D55DAC" w:rsidP="00523DB3">
      <w:pPr>
        <w:numPr>
          <w:ilvl w:val="0"/>
          <w:numId w:val="1"/>
        </w:numPr>
        <w:tabs>
          <w:tab w:val="clear" w:pos="573"/>
          <w:tab w:val="num" w:pos="-92"/>
        </w:tabs>
        <w:spacing w:before="100"/>
        <w:ind w:left="426"/>
        <w:contextualSpacing/>
        <w:jc w:val="both"/>
        <w:rPr>
          <w:rFonts w:eastAsiaTheme="majorEastAsia"/>
          <w:kern w:val="16"/>
          <w:lang w:eastAsia="ja-JP"/>
        </w:rPr>
      </w:pPr>
      <w:r w:rsidRPr="00523DB3">
        <w:rPr>
          <w:rFonts w:eastAsiaTheme="majorEastAsia"/>
          <w:kern w:val="16"/>
          <w:lang w:eastAsia="ja-JP"/>
        </w:rPr>
        <w:t>Showcasing (from 25th PM to 27th August)</w:t>
      </w:r>
    </w:p>
    <w:p w14:paraId="634433F6" w14:textId="77777777" w:rsidR="00D55DAC" w:rsidRPr="00523DB3" w:rsidRDefault="00D55DAC" w:rsidP="00523DB3">
      <w:pPr>
        <w:numPr>
          <w:ilvl w:val="0"/>
          <w:numId w:val="14"/>
        </w:numPr>
        <w:spacing w:before="100"/>
        <w:contextualSpacing/>
        <w:jc w:val="both"/>
        <w:rPr>
          <w:rFonts w:eastAsiaTheme="majorEastAsia"/>
          <w:kern w:val="24"/>
          <w:lang w:eastAsia="ja-JP"/>
        </w:rPr>
      </w:pPr>
      <w:r w:rsidRPr="00523DB3">
        <w:rPr>
          <w:rFonts w:eastAsiaTheme="majorEastAsia"/>
          <w:kern w:val="24"/>
          <w:lang w:eastAsia="ja-JP"/>
        </w:rPr>
        <w:t>NGN E2E Service (VoIP, Video conference)</w:t>
      </w:r>
    </w:p>
    <w:p w14:paraId="4A8A3D02" w14:textId="77777777" w:rsidR="00D55DAC" w:rsidRPr="00523DB3" w:rsidRDefault="00D55DAC" w:rsidP="00523DB3">
      <w:pPr>
        <w:numPr>
          <w:ilvl w:val="0"/>
          <w:numId w:val="14"/>
        </w:numPr>
        <w:spacing w:before="100"/>
        <w:contextualSpacing/>
        <w:jc w:val="both"/>
        <w:rPr>
          <w:rFonts w:eastAsiaTheme="majorEastAsia"/>
          <w:kern w:val="24"/>
          <w:lang w:eastAsia="ja-JP"/>
        </w:rPr>
      </w:pPr>
      <w:r w:rsidRPr="00523DB3">
        <w:rPr>
          <w:rFonts w:eastAsiaTheme="majorEastAsia"/>
          <w:kern w:val="24"/>
          <w:lang w:eastAsia="ja-JP"/>
        </w:rPr>
        <w:t>IPTV(including IPTV-MAFR (Multimedia Application Framework))</w:t>
      </w:r>
    </w:p>
    <w:p w14:paraId="34534AFF" w14:textId="77777777" w:rsidR="00D55DAC" w:rsidRPr="00523DB3" w:rsidRDefault="00D55DAC" w:rsidP="00523DB3">
      <w:pPr>
        <w:numPr>
          <w:ilvl w:val="0"/>
          <w:numId w:val="14"/>
        </w:numPr>
        <w:spacing w:before="100"/>
        <w:contextualSpacing/>
        <w:jc w:val="both"/>
        <w:rPr>
          <w:rFonts w:eastAsiaTheme="majorEastAsia"/>
          <w:kern w:val="24"/>
          <w:lang w:eastAsia="ja-JP"/>
        </w:rPr>
      </w:pPr>
      <w:r w:rsidRPr="00523DB3">
        <w:rPr>
          <w:rFonts w:eastAsiaTheme="majorEastAsia"/>
          <w:kern w:val="24"/>
          <w:lang w:eastAsia="ja-JP"/>
        </w:rPr>
        <w:t>M2M/</w:t>
      </w:r>
      <w:proofErr w:type="spellStart"/>
      <w:r w:rsidRPr="00523DB3">
        <w:rPr>
          <w:rFonts w:eastAsiaTheme="majorEastAsia"/>
          <w:kern w:val="24"/>
          <w:lang w:eastAsia="ja-JP"/>
        </w:rPr>
        <w:t>IoT</w:t>
      </w:r>
      <w:proofErr w:type="spellEnd"/>
      <w:r w:rsidRPr="00523DB3">
        <w:rPr>
          <w:rFonts w:eastAsiaTheme="majorEastAsia"/>
          <w:kern w:val="24"/>
          <w:lang w:eastAsia="ja-JP"/>
        </w:rPr>
        <w:t>/e-health</w:t>
      </w:r>
    </w:p>
    <w:p w14:paraId="7A70E73C" w14:textId="77777777" w:rsidR="00D55DAC" w:rsidRPr="00523DB3" w:rsidRDefault="00D55DAC" w:rsidP="00523DB3">
      <w:pPr>
        <w:numPr>
          <w:ilvl w:val="0"/>
          <w:numId w:val="14"/>
        </w:numPr>
        <w:spacing w:before="100"/>
        <w:contextualSpacing/>
        <w:jc w:val="both"/>
        <w:rPr>
          <w:rFonts w:eastAsiaTheme="majorEastAsia"/>
          <w:kern w:val="24"/>
          <w:lang w:eastAsia="ja-JP"/>
        </w:rPr>
      </w:pPr>
      <w:r w:rsidRPr="00523DB3">
        <w:rPr>
          <w:rFonts w:eastAsiaTheme="majorEastAsia"/>
          <w:kern w:val="24"/>
          <w:lang w:eastAsia="ja-JP"/>
        </w:rPr>
        <w:lastRenderedPageBreak/>
        <w:t>Speech to Speech Translation</w:t>
      </w:r>
    </w:p>
    <w:p w14:paraId="5863D764" w14:textId="77777777" w:rsidR="00D55DAC" w:rsidRPr="00523DB3" w:rsidRDefault="00D55DAC" w:rsidP="00523DB3">
      <w:pPr>
        <w:numPr>
          <w:ilvl w:val="0"/>
          <w:numId w:val="14"/>
        </w:numPr>
        <w:spacing w:before="100"/>
        <w:contextualSpacing/>
        <w:jc w:val="both"/>
        <w:rPr>
          <w:rFonts w:eastAsiaTheme="majorEastAsia"/>
          <w:kern w:val="24"/>
          <w:lang w:eastAsia="ja-JP"/>
        </w:rPr>
      </w:pPr>
      <w:r w:rsidRPr="00523DB3">
        <w:rPr>
          <w:rFonts w:eastAsiaTheme="majorEastAsia"/>
          <w:kern w:val="24"/>
          <w:lang w:eastAsia="ja-JP"/>
        </w:rPr>
        <w:t>FTTH (GPON and GEPON)</w:t>
      </w:r>
    </w:p>
    <w:p w14:paraId="094AF511" w14:textId="77777777" w:rsidR="00D55DAC" w:rsidRPr="00523DB3" w:rsidRDefault="00D55DAC" w:rsidP="00523DB3">
      <w:pPr>
        <w:spacing w:before="100"/>
        <w:jc w:val="both"/>
        <w:rPr>
          <w:rFonts w:eastAsiaTheme="majorEastAsia"/>
          <w:kern w:val="16"/>
          <w:lang w:eastAsia="ja-JP"/>
        </w:rPr>
      </w:pPr>
    </w:p>
    <w:p w14:paraId="1BA84992" w14:textId="77777777" w:rsidR="00D55DAC" w:rsidRDefault="00D55DAC" w:rsidP="00523DB3">
      <w:pPr>
        <w:spacing w:before="100"/>
        <w:jc w:val="both"/>
        <w:rPr>
          <w:rFonts w:eastAsiaTheme="majorEastAsia"/>
          <w:kern w:val="16"/>
          <w:lang w:eastAsia="ja-JP"/>
        </w:rPr>
      </w:pPr>
      <w:r w:rsidRPr="00523DB3">
        <w:rPr>
          <w:rFonts w:eastAsiaTheme="majorEastAsia"/>
          <w:kern w:val="16"/>
          <w:lang w:eastAsia="ja-JP"/>
        </w:rPr>
        <w:t>The 24</w:t>
      </w:r>
      <w:r w:rsidRPr="00523DB3">
        <w:rPr>
          <w:rFonts w:eastAsiaTheme="majorEastAsia"/>
          <w:kern w:val="16"/>
          <w:vertAlign w:val="superscript"/>
          <w:lang w:eastAsia="ja-JP"/>
        </w:rPr>
        <w:t>th</w:t>
      </w:r>
      <w:r w:rsidRPr="00523DB3">
        <w:rPr>
          <w:rFonts w:eastAsiaTheme="majorEastAsia"/>
          <w:kern w:val="16"/>
          <w:lang w:eastAsia="ja-JP"/>
        </w:rPr>
        <w:t xml:space="preserve"> ASTAP general assembly was held on 27 – 29 August, so, this event ran back-to-back with the ASTAP general assembly.</w:t>
      </w:r>
    </w:p>
    <w:p w14:paraId="660D6D50" w14:textId="77777777" w:rsidR="00BB5609" w:rsidRPr="00523DB3" w:rsidRDefault="00BB5609" w:rsidP="00523DB3">
      <w:pPr>
        <w:spacing w:before="100"/>
        <w:jc w:val="both"/>
        <w:rPr>
          <w:rFonts w:eastAsiaTheme="majorEastAsia"/>
          <w:kern w:val="16"/>
          <w:lang w:eastAsia="ja-JP"/>
        </w:rPr>
      </w:pPr>
    </w:p>
    <w:p w14:paraId="221B28F4" w14:textId="77777777" w:rsidR="00D55DAC" w:rsidRPr="00523DB3" w:rsidRDefault="00D55DAC" w:rsidP="00523DB3">
      <w:pPr>
        <w:pStyle w:val="Heading1"/>
        <w:numPr>
          <w:ilvl w:val="1"/>
          <w:numId w:val="12"/>
        </w:numPr>
        <w:spacing w:beforeLines="50" w:before="120" w:afterLines="50" w:after="120"/>
        <w:ind w:left="357" w:hanging="357"/>
        <w:jc w:val="left"/>
        <w:rPr>
          <w:u w:val="none"/>
        </w:rPr>
      </w:pPr>
      <w:bookmarkStart w:id="24" w:name="_Toc513726142"/>
      <w:r w:rsidRPr="00523DB3">
        <w:rPr>
          <w:u w:val="none"/>
        </w:rPr>
        <w:t>Testing &amp; Showcasing</w:t>
      </w:r>
      <w:bookmarkEnd w:id="24"/>
    </w:p>
    <w:p w14:paraId="2A4A69BD" w14:textId="77777777" w:rsidR="00BB5609" w:rsidRDefault="00D55DAC" w:rsidP="00523DB3">
      <w:pPr>
        <w:spacing w:before="100"/>
        <w:jc w:val="both"/>
        <w:rPr>
          <w:rFonts w:eastAsiaTheme="majorEastAsia"/>
          <w:kern w:val="16"/>
          <w:lang w:eastAsia="ja-JP"/>
        </w:rPr>
      </w:pPr>
      <w:r w:rsidRPr="00523DB3">
        <w:rPr>
          <w:rFonts w:eastAsiaTheme="majorEastAsia"/>
          <w:kern w:val="16"/>
          <w:lang w:eastAsia="ja-JP"/>
        </w:rPr>
        <w:t>For Testing &amp; Showcasing, there were six exhibitor companies, and 154 visitors came to listen and observe at the workshops and showcase events. Five technical areas were testing and showcasing in this event.</w:t>
      </w:r>
    </w:p>
    <w:p w14:paraId="06FED3FD" w14:textId="03C731BC" w:rsidR="00D55DAC" w:rsidRPr="00523DB3" w:rsidRDefault="00D55DAC" w:rsidP="00523DB3">
      <w:pPr>
        <w:spacing w:before="100"/>
        <w:jc w:val="both"/>
        <w:rPr>
          <w:rFonts w:eastAsiaTheme="majorEastAsia"/>
          <w:kern w:val="16"/>
          <w:lang w:eastAsia="ja-JP"/>
        </w:rPr>
      </w:pPr>
      <w:r w:rsidRPr="00523DB3">
        <w:rPr>
          <w:rFonts w:eastAsiaTheme="majorEastAsia"/>
          <w:kern w:val="16"/>
          <w:lang w:eastAsia="ja-JP"/>
        </w:rPr>
        <w:t xml:space="preserve"> </w:t>
      </w:r>
    </w:p>
    <w:p w14:paraId="79173EFD" w14:textId="77777777" w:rsidR="00D55DAC" w:rsidRPr="00523DB3" w:rsidRDefault="00D55DAC" w:rsidP="00523DB3">
      <w:pPr>
        <w:pStyle w:val="Heading1"/>
        <w:numPr>
          <w:ilvl w:val="2"/>
          <w:numId w:val="12"/>
        </w:numPr>
        <w:spacing w:beforeLines="50" w:before="120" w:afterLines="50" w:after="120"/>
        <w:jc w:val="left"/>
        <w:rPr>
          <w:u w:val="none"/>
        </w:rPr>
      </w:pPr>
      <w:bookmarkStart w:id="25" w:name="_Toc513726143"/>
      <w:r w:rsidRPr="00523DB3">
        <w:rPr>
          <w:u w:val="none"/>
        </w:rPr>
        <w:t>NGN End-to-End service</w:t>
      </w:r>
      <w:bookmarkEnd w:id="25"/>
    </w:p>
    <w:p w14:paraId="0BD864F4" w14:textId="77777777" w:rsidR="00D55DAC" w:rsidRPr="00523DB3" w:rsidRDefault="00D55DAC" w:rsidP="00523DB3">
      <w:pPr>
        <w:widowControl w:val="0"/>
        <w:numPr>
          <w:ilvl w:val="0"/>
          <w:numId w:val="18"/>
        </w:numPr>
        <w:snapToGrid w:val="0"/>
        <w:spacing w:before="100"/>
        <w:ind w:leftChars="49" w:left="475" w:hanging="357"/>
        <w:jc w:val="both"/>
        <w:rPr>
          <w:rFonts w:eastAsiaTheme="majorEastAsia"/>
          <w:kern w:val="16"/>
          <w:lang w:eastAsia="ja-JP"/>
        </w:rPr>
      </w:pPr>
      <w:r w:rsidRPr="00523DB3">
        <w:rPr>
          <w:rFonts w:eastAsiaTheme="majorEastAsia"/>
          <w:kern w:val="16"/>
          <w:lang w:eastAsia="ja-JP"/>
        </w:rPr>
        <w:t>Purpose</w:t>
      </w:r>
    </w:p>
    <w:p w14:paraId="07A58DA1" w14:textId="77777777" w:rsidR="00D55DAC" w:rsidRPr="00523DB3" w:rsidRDefault="00D55DAC" w:rsidP="00523DB3">
      <w:pPr>
        <w:widowControl w:val="0"/>
        <w:numPr>
          <w:ilvl w:val="1"/>
          <w:numId w:val="17"/>
        </w:numPr>
        <w:snapToGrid w:val="0"/>
        <w:spacing w:before="100"/>
        <w:ind w:leftChars="75" w:left="600"/>
        <w:jc w:val="both"/>
        <w:rPr>
          <w:rFonts w:eastAsiaTheme="majorEastAsia"/>
          <w:kern w:val="16"/>
          <w:lang w:eastAsia="ja-JP"/>
        </w:rPr>
      </w:pPr>
      <w:r w:rsidRPr="00523DB3">
        <w:rPr>
          <w:rFonts w:eastAsiaTheme="majorEastAsia"/>
          <w:kern w:val="16"/>
          <w:lang w:eastAsia="ja-JP"/>
        </w:rPr>
        <w:t>Service interoperability Confirmation</w:t>
      </w:r>
    </w:p>
    <w:p w14:paraId="75371AAC" w14:textId="77777777" w:rsidR="00D55DAC" w:rsidRPr="00523DB3" w:rsidRDefault="00D55DAC" w:rsidP="00CB21D1">
      <w:pPr>
        <w:snapToGrid w:val="0"/>
        <w:spacing w:before="100"/>
        <w:ind w:left="1440" w:hanging="540"/>
        <w:contextualSpacing/>
        <w:jc w:val="both"/>
        <w:rPr>
          <w:rFonts w:eastAsiaTheme="majorEastAsia"/>
          <w:kern w:val="16"/>
          <w:lang w:eastAsia="ja-JP"/>
        </w:rPr>
      </w:pPr>
      <w:r w:rsidRPr="00523DB3">
        <w:rPr>
          <w:rFonts w:eastAsiaTheme="majorEastAsia"/>
          <w:kern w:val="16"/>
          <w:lang w:eastAsia="ja-JP"/>
        </w:rPr>
        <w:t>Based on ITU-T Q.3402 NGN-UNI</w:t>
      </w:r>
    </w:p>
    <w:p w14:paraId="5E0739BC" w14:textId="77777777" w:rsidR="00D55DAC" w:rsidRPr="00523DB3" w:rsidRDefault="00D55DAC" w:rsidP="00CB21D1">
      <w:pPr>
        <w:snapToGrid w:val="0"/>
        <w:spacing w:before="100"/>
        <w:ind w:left="1440" w:hanging="540"/>
        <w:contextualSpacing/>
        <w:jc w:val="both"/>
        <w:rPr>
          <w:rFonts w:eastAsiaTheme="majorEastAsia"/>
          <w:kern w:val="16"/>
          <w:lang w:eastAsia="ja-JP"/>
        </w:rPr>
      </w:pPr>
      <w:r w:rsidRPr="00523DB3">
        <w:rPr>
          <w:rFonts w:eastAsiaTheme="majorEastAsia"/>
          <w:kern w:val="16"/>
          <w:lang w:eastAsia="ja-JP"/>
        </w:rPr>
        <w:t>Confirm connectivity of SIP terminal to NGN with using Gateway (New)</w:t>
      </w:r>
    </w:p>
    <w:p w14:paraId="563EC7DF" w14:textId="77777777" w:rsidR="00D55DAC" w:rsidRPr="00523DB3" w:rsidRDefault="00D55DAC" w:rsidP="00523DB3">
      <w:pPr>
        <w:widowControl w:val="0"/>
        <w:numPr>
          <w:ilvl w:val="1"/>
          <w:numId w:val="17"/>
        </w:numPr>
        <w:snapToGrid w:val="0"/>
        <w:spacing w:before="100"/>
        <w:ind w:leftChars="75" w:left="600"/>
        <w:jc w:val="both"/>
        <w:rPr>
          <w:rFonts w:eastAsiaTheme="majorEastAsia"/>
          <w:kern w:val="16"/>
          <w:lang w:eastAsia="ja-JP"/>
        </w:rPr>
      </w:pPr>
      <w:r w:rsidRPr="00523DB3">
        <w:rPr>
          <w:rFonts w:eastAsiaTheme="majorEastAsia"/>
          <w:kern w:val="16"/>
          <w:lang w:eastAsia="ja-JP"/>
        </w:rPr>
        <w:t>End-to-End interoperability Confirmation</w:t>
      </w:r>
    </w:p>
    <w:p w14:paraId="4186A967" w14:textId="77777777" w:rsidR="00D55DAC" w:rsidRPr="00523DB3" w:rsidRDefault="00D55DAC" w:rsidP="00CB21D1">
      <w:pPr>
        <w:snapToGrid w:val="0"/>
        <w:spacing w:before="100"/>
        <w:ind w:leftChars="200" w:left="480" w:firstLine="420"/>
        <w:contextualSpacing/>
        <w:jc w:val="both"/>
        <w:rPr>
          <w:rFonts w:eastAsiaTheme="majorEastAsia"/>
          <w:kern w:val="16"/>
          <w:lang w:eastAsia="ja-JP"/>
        </w:rPr>
      </w:pPr>
      <w:r w:rsidRPr="00523DB3">
        <w:rPr>
          <w:rFonts w:eastAsiaTheme="majorEastAsia"/>
          <w:kern w:val="16"/>
          <w:lang w:eastAsia="ja-JP"/>
        </w:rPr>
        <w:t>Based on ITU-T Q.3948 (VoIP service)</w:t>
      </w:r>
    </w:p>
    <w:p w14:paraId="661DA3C4" w14:textId="77777777" w:rsidR="00D55DAC" w:rsidRPr="00523DB3" w:rsidRDefault="00D55DAC" w:rsidP="00CB21D1">
      <w:pPr>
        <w:snapToGrid w:val="0"/>
        <w:spacing w:before="100"/>
        <w:ind w:leftChars="200" w:left="480" w:firstLine="420"/>
        <w:contextualSpacing/>
        <w:jc w:val="both"/>
        <w:rPr>
          <w:rFonts w:eastAsiaTheme="majorEastAsia"/>
          <w:kern w:val="16"/>
          <w:lang w:eastAsia="ja-JP"/>
        </w:rPr>
      </w:pPr>
      <w:r w:rsidRPr="00523DB3">
        <w:rPr>
          <w:rFonts w:eastAsiaTheme="majorEastAsia"/>
          <w:kern w:val="16"/>
          <w:lang w:eastAsia="ja-JP"/>
        </w:rPr>
        <w:t>Based on ITU-T Q.3949 (Multimedia service)</w:t>
      </w:r>
    </w:p>
    <w:p w14:paraId="1A207DC2" w14:textId="77777777" w:rsidR="00D55DAC" w:rsidRPr="00523DB3" w:rsidRDefault="00D55DAC" w:rsidP="00CB21D1">
      <w:pPr>
        <w:snapToGrid w:val="0"/>
        <w:spacing w:before="100"/>
        <w:ind w:leftChars="200" w:left="480" w:firstLine="420"/>
        <w:contextualSpacing/>
        <w:jc w:val="both"/>
        <w:rPr>
          <w:rFonts w:eastAsiaTheme="majorEastAsia"/>
          <w:kern w:val="16"/>
          <w:lang w:eastAsia="ja-JP"/>
        </w:rPr>
      </w:pPr>
      <w:r w:rsidRPr="00523DB3">
        <w:rPr>
          <w:rFonts w:eastAsiaTheme="majorEastAsia"/>
          <w:kern w:val="16"/>
          <w:lang w:eastAsia="ja-JP"/>
        </w:rPr>
        <w:t>Based on ITU-T H.264 (HD: 720p) (New)</w:t>
      </w:r>
    </w:p>
    <w:p w14:paraId="6B853000" w14:textId="77777777" w:rsidR="00D55DAC" w:rsidRPr="00523DB3" w:rsidRDefault="00D55DAC" w:rsidP="00523DB3">
      <w:pPr>
        <w:widowControl w:val="0"/>
        <w:numPr>
          <w:ilvl w:val="1"/>
          <w:numId w:val="17"/>
        </w:numPr>
        <w:snapToGrid w:val="0"/>
        <w:spacing w:before="100"/>
        <w:ind w:leftChars="75" w:left="600"/>
        <w:jc w:val="both"/>
        <w:rPr>
          <w:rFonts w:eastAsiaTheme="majorEastAsia"/>
          <w:kern w:val="16"/>
          <w:lang w:eastAsia="ja-JP"/>
        </w:rPr>
      </w:pPr>
      <w:r w:rsidRPr="00523DB3">
        <w:rPr>
          <w:rFonts w:eastAsiaTheme="majorEastAsia"/>
          <w:kern w:val="16"/>
          <w:lang w:eastAsia="ja-JP"/>
        </w:rPr>
        <w:t>Confirm End-to-End interoperability by Remote Environment via Internet (New)</w:t>
      </w:r>
    </w:p>
    <w:p w14:paraId="6F8F5680" w14:textId="77777777" w:rsidR="00D55DAC" w:rsidRPr="00523DB3" w:rsidRDefault="00D55DAC" w:rsidP="00523DB3">
      <w:pPr>
        <w:widowControl w:val="0"/>
        <w:numPr>
          <w:ilvl w:val="0"/>
          <w:numId w:val="18"/>
        </w:numPr>
        <w:snapToGrid w:val="0"/>
        <w:spacing w:before="100"/>
        <w:ind w:leftChars="49" w:left="475" w:hanging="357"/>
        <w:jc w:val="both"/>
        <w:rPr>
          <w:rFonts w:eastAsiaTheme="majorEastAsia"/>
          <w:kern w:val="16"/>
          <w:lang w:eastAsia="ja-JP"/>
        </w:rPr>
      </w:pPr>
      <w:r w:rsidRPr="00523DB3">
        <w:rPr>
          <w:rFonts w:eastAsiaTheme="majorEastAsia"/>
          <w:kern w:val="16"/>
          <w:lang w:eastAsia="ja-JP"/>
        </w:rPr>
        <w:t>Participating organizations</w:t>
      </w:r>
    </w:p>
    <w:p w14:paraId="68F658EB" w14:textId="77777777" w:rsidR="00D55DAC" w:rsidRPr="00523DB3" w:rsidRDefault="00D55DAC" w:rsidP="00523DB3">
      <w:pPr>
        <w:snapToGrid w:val="0"/>
        <w:spacing w:before="100"/>
        <w:ind w:leftChars="197" w:left="473"/>
        <w:jc w:val="both"/>
        <w:rPr>
          <w:rFonts w:eastAsiaTheme="majorEastAsia"/>
          <w:kern w:val="16"/>
          <w:lang w:eastAsia="ja-JP"/>
        </w:rPr>
      </w:pPr>
      <w:r w:rsidRPr="00523DB3">
        <w:rPr>
          <w:rFonts w:eastAsiaTheme="majorEastAsia"/>
          <w:kern w:val="16"/>
          <w:lang w:eastAsia="ja-JP"/>
        </w:rPr>
        <w:t>China-soft-Tokyo, NEC, NEIX, NTT, OKI</w:t>
      </w:r>
    </w:p>
    <w:p w14:paraId="4DBE2947" w14:textId="77777777" w:rsidR="00D55DAC" w:rsidRPr="00523DB3" w:rsidRDefault="00D55DAC" w:rsidP="00523DB3">
      <w:pPr>
        <w:widowControl w:val="0"/>
        <w:numPr>
          <w:ilvl w:val="0"/>
          <w:numId w:val="18"/>
        </w:numPr>
        <w:snapToGrid w:val="0"/>
        <w:spacing w:before="100"/>
        <w:ind w:leftChars="49" w:left="475" w:hanging="357"/>
        <w:jc w:val="both"/>
        <w:rPr>
          <w:rFonts w:eastAsiaTheme="majorEastAsia"/>
          <w:kern w:val="16"/>
          <w:lang w:eastAsia="ja-JP"/>
        </w:rPr>
      </w:pPr>
      <w:r w:rsidRPr="00523DB3">
        <w:rPr>
          <w:rFonts w:eastAsiaTheme="majorEastAsia"/>
          <w:kern w:val="16"/>
          <w:lang w:eastAsia="ja-JP"/>
        </w:rPr>
        <w:t>Test result and consideration</w:t>
      </w:r>
    </w:p>
    <w:p w14:paraId="134276F1" w14:textId="77777777" w:rsidR="00D55DAC" w:rsidRPr="00523DB3" w:rsidRDefault="00D55DAC" w:rsidP="00523DB3">
      <w:pPr>
        <w:widowControl w:val="0"/>
        <w:numPr>
          <w:ilvl w:val="1"/>
          <w:numId w:val="17"/>
        </w:numPr>
        <w:snapToGrid w:val="0"/>
        <w:spacing w:before="100"/>
        <w:ind w:leftChars="75" w:left="600"/>
        <w:jc w:val="both"/>
        <w:rPr>
          <w:rFonts w:eastAsiaTheme="majorEastAsia"/>
          <w:kern w:val="16"/>
          <w:lang w:eastAsia="ja-JP"/>
        </w:rPr>
      </w:pPr>
      <w:r w:rsidRPr="00523DB3">
        <w:rPr>
          <w:rFonts w:eastAsiaTheme="majorEastAsia"/>
          <w:kern w:val="16"/>
          <w:lang w:eastAsia="ja-JP"/>
        </w:rPr>
        <w:t>NGN E2E service testing: VoIP (based on ITU-T Q.3948)</w:t>
      </w:r>
    </w:p>
    <w:tbl>
      <w:tblPr>
        <w:tblStyle w:val="1"/>
        <w:tblW w:w="0" w:type="auto"/>
        <w:jc w:val="center"/>
        <w:tblInd w:w="0" w:type="dxa"/>
        <w:tblLook w:val="04A0" w:firstRow="1" w:lastRow="0" w:firstColumn="1" w:lastColumn="0" w:noHBand="0" w:noVBand="1"/>
      </w:tblPr>
      <w:tblGrid>
        <w:gridCol w:w="2268"/>
        <w:gridCol w:w="2409"/>
        <w:gridCol w:w="2357"/>
      </w:tblGrid>
      <w:tr w:rsidR="00D55DAC" w:rsidRPr="00523DB3" w14:paraId="68BA0007" w14:textId="77777777" w:rsidTr="000679D3">
        <w:trPr>
          <w:trHeight w:val="198"/>
          <w:jc w:val="center"/>
        </w:trPr>
        <w:tc>
          <w:tcPr>
            <w:tcW w:w="2268" w:type="dxa"/>
            <w:tcBorders>
              <w:top w:val="single" w:sz="12" w:space="0" w:color="auto"/>
              <w:left w:val="single" w:sz="12" w:space="0" w:color="auto"/>
              <w:bottom w:val="single" w:sz="4" w:space="0" w:color="auto"/>
              <w:right w:val="single" w:sz="12" w:space="0" w:color="auto"/>
            </w:tcBorders>
            <w:vAlign w:val="center"/>
            <w:hideMark/>
          </w:tcPr>
          <w:p w14:paraId="77D9AF79"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Result (VoIP)</w:t>
            </w:r>
          </w:p>
        </w:tc>
        <w:tc>
          <w:tcPr>
            <w:tcW w:w="2409" w:type="dxa"/>
            <w:vMerge w:val="restart"/>
            <w:tcBorders>
              <w:top w:val="single" w:sz="12" w:space="0" w:color="auto"/>
              <w:left w:val="single" w:sz="12" w:space="0" w:color="auto"/>
              <w:bottom w:val="single" w:sz="12" w:space="0" w:color="auto"/>
              <w:right w:val="single" w:sz="4" w:space="0" w:color="auto"/>
            </w:tcBorders>
            <w:vAlign w:val="center"/>
            <w:hideMark/>
          </w:tcPr>
          <w:p w14:paraId="752DB070"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1</w:t>
            </w:r>
            <w:r w:rsidRPr="00523DB3">
              <w:rPr>
                <w:rFonts w:ascii="Times New Roman" w:eastAsiaTheme="majorEastAsia" w:hAnsi="Times New Roman" w:cs="Times New Roman"/>
                <w:kern w:val="16"/>
                <w:vertAlign w:val="superscript"/>
              </w:rPr>
              <w:t>st</w:t>
            </w:r>
            <w:r w:rsidRPr="00523DB3">
              <w:rPr>
                <w:rFonts w:ascii="Times New Roman" w:eastAsiaTheme="majorEastAsia" w:hAnsi="Times New Roman" w:cs="Times New Roman"/>
                <w:kern w:val="16"/>
              </w:rPr>
              <w:t xml:space="preserve"> event, Sep 2013</w:t>
            </w:r>
          </w:p>
        </w:tc>
        <w:tc>
          <w:tcPr>
            <w:tcW w:w="2357" w:type="dxa"/>
            <w:vMerge w:val="restart"/>
            <w:tcBorders>
              <w:top w:val="single" w:sz="12" w:space="0" w:color="auto"/>
              <w:left w:val="single" w:sz="4" w:space="0" w:color="auto"/>
              <w:bottom w:val="single" w:sz="12" w:space="0" w:color="auto"/>
              <w:right w:val="single" w:sz="12" w:space="0" w:color="auto"/>
            </w:tcBorders>
            <w:vAlign w:val="center"/>
            <w:hideMark/>
          </w:tcPr>
          <w:p w14:paraId="74D69FB6"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2</w:t>
            </w:r>
            <w:r w:rsidRPr="00523DB3">
              <w:rPr>
                <w:rFonts w:ascii="Times New Roman" w:eastAsiaTheme="majorEastAsia" w:hAnsi="Times New Roman" w:cs="Times New Roman"/>
                <w:kern w:val="16"/>
                <w:vertAlign w:val="superscript"/>
              </w:rPr>
              <w:t>nd</w:t>
            </w:r>
            <w:r w:rsidRPr="00523DB3">
              <w:rPr>
                <w:rFonts w:ascii="Times New Roman" w:eastAsiaTheme="majorEastAsia" w:hAnsi="Times New Roman" w:cs="Times New Roman"/>
                <w:kern w:val="16"/>
              </w:rPr>
              <w:t xml:space="preserve"> event, Aug 2014</w:t>
            </w:r>
          </w:p>
        </w:tc>
      </w:tr>
      <w:tr w:rsidR="00D55DAC" w:rsidRPr="00523DB3" w14:paraId="4A99E717" w14:textId="77777777" w:rsidTr="000679D3">
        <w:trPr>
          <w:trHeight w:val="50"/>
          <w:jc w:val="center"/>
        </w:trPr>
        <w:tc>
          <w:tcPr>
            <w:tcW w:w="2268" w:type="dxa"/>
            <w:tcBorders>
              <w:top w:val="single" w:sz="4" w:space="0" w:color="auto"/>
              <w:left w:val="single" w:sz="12" w:space="0" w:color="auto"/>
              <w:bottom w:val="single" w:sz="12" w:space="0" w:color="auto"/>
              <w:right w:val="single" w:sz="12" w:space="0" w:color="auto"/>
            </w:tcBorders>
            <w:vAlign w:val="center"/>
            <w:hideMark/>
          </w:tcPr>
          <w:p w14:paraId="429FF093"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Audio</w:t>
            </w:r>
          </w:p>
        </w:tc>
        <w:tc>
          <w:tcPr>
            <w:tcW w:w="2409" w:type="dxa"/>
            <w:vMerge/>
            <w:tcBorders>
              <w:top w:val="single" w:sz="12" w:space="0" w:color="auto"/>
              <w:left w:val="single" w:sz="12" w:space="0" w:color="auto"/>
              <w:bottom w:val="single" w:sz="12" w:space="0" w:color="auto"/>
              <w:right w:val="single" w:sz="4" w:space="0" w:color="auto"/>
            </w:tcBorders>
            <w:vAlign w:val="center"/>
            <w:hideMark/>
          </w:tcPr>
          <w:p w14:paraId="0CDCFDB0" w14:textId="77777777" w:rsidR="00D55DAC" w:rsidRPr="00523DB3" w:rsidRDefault="00D55DAC" w:rsidP="00523DB3">
            <w:pPr>
              <w:spacing w:before="100"/>
              <w:rPr>
                <w:rFonts w:ascii="Times New Roman" w:eastAsiaTheme="majorEastAsia" w:hAnsi="Times New Roman" w:cs="Times New Roman"/>
              </w:rPr>
            </w:pPr>
          </w:p>
        </w:tc>
        <w:tc>
          <w:tcPr>
            <w:tcW w:w="2357" w:type="dxa"/>
            <w:vMerge/>
            <w:tcBorders>
              <w:top w:val="single" w:sz="12" w:space="0" w:color="auto"/>
              <w:left w:val="single" w:sz="4" w:space="0" w:color="auto"/>
              <w:bottom w:val="single" w:sz="12" w:space="0" w:color="auto"/>
              <w:right w:val="single" w:sz="12" w:space="0" w:color="auto"/>
            </w:tcBorders>
            <w:vAlign w:val="center"/>
            <w:hideMark/>
          </w:tcPr>
          <w:p w14:paraId="14FD0AF4" w14:textId="77777777" w:rsidR="00D55DAC" w:rsidRPr="00523DB3" w:rsidRDefault="00D55DAC" w:rsidP="00523DB3">
            <w:pPr>
              <w:spacing w:before="100"/>
              <w:rPr>
                <w:rFonts w:ascii="Times New Roman" w:eastAsiaTheme="majorEastAsia" w:hAnsi="Times New Roman" w:cs="Times New Roman"/>
              </w:rPr>
            </w:pPr>
          </w:p>
        </w:tc>
      </w:tr>
      <w:tr w:rsidR="00D55DAC" w:rsidRPr="00523DB3" w14:paraId="6C7A2EFC" w14:textId="77777777" w:rsidTr="000679D3">
        <w:trPr>
          <w:jc w:val="center"/>
        </w:trPr>
        <w:tc>
          <w:tcPr>
            <w:tcW w:w="2268" w:type="dxa"/>
            <w:tcBorders>
              <w:top w:val="single" w:sz="12" w:space="0" w:color="auto"/>
              <w:left w:val="single" w:sz="12" w:space="0" w:color="auto"/>
              <w:bottom w:val="single" w:sz="4" w:space="0" w:color="auto"/>
              <w:right w:val="single" w:sz="12" w:space="0" w:color="auto"/>
            </w:tcBorders>
            <w:vAlign w:val="center"/>
            <w:hideMark/>
          </w:tcPr>
          <w:p w14:paraId="0D433CE4"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OK</w:t>
            </w:r>
          </w:p>
        </w:tc>
        <w:tc>
          <w:tcPr>
            <w:tcW w:w="2409" w:type="dxa"/>
            <w:tcBorders>
              <w:top w:val="single" w:sz="12" w:space="0" w:color="auto"/>
              <w:left w:val="single" w:sz="12" w:space="0" w:color="auto"/>
              <w:bottom w:val="single" w:sz="4" w:space="0" w:color="auto"/>
              <w:right w:val="single" w:sz="4" w:space="0" w:color="auto"/>
            </w:tcBorders>
            <w:vAlign w:val="center"/>
            <w:hideMark/>
          </w:tcPr>
          <w:p w14:paraId="6783C101"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40%</w:t>
            </w:r>
          </w:p>
        </w:tc>
        <w:tc>
          <w:tcPr>
            <w:tcW w:w="2357" w:type="dxa"/>
            <w:tcBorders>
              <w:top w:val="single" w:sz="12" w:space="0" w:color="auto"/>
              <w:left w:val="single" w:sz="4" w:space="0" w:color="auto"/>
              <w:bottom w:val="single" w:sz="4" w:space="0" w:color="auto"/>
              <w:right w:val="single" w:sz="12" w:space="0" w:color="auto"/>
            </w:tcBorders>
            <w:vAlign w:val="center"/>
            <w:hideMark/>
          </w:tcPr>
          <w:p w14:paraId="44903CD2"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100%</w:t>
            </w:r>
          </w:p>
        </w:tc>
      </w:tr>
      <w:tr w:rsidR="00D55DAC" w:rsidRPr="00523DB3" w14:paraId="0069E28F" w14:textId="77777777" w:rsidTr="000679D3">
        <w:trPr>
          <w:jc w:val="center"/>
        </w:trPr>
        <w:tc>
          <w:tcPr>
            <w:tcW w:w="2268" w:type="dxa"/>
            <w:tcBorders>
              <w:top w:val="single" w:sz="4" w:space="0" w:color="auto"/>
              <w:left w:val="single" w:sz="12" w:space="0" w:color="auto"/>
              <w:bottom w:val="single" w:sz="12" w:space="0" w:color="auto"/>
              <w:right w:val="single" w:sz="12" w:space="0" w:color="auto"/>
            </w:tcBorders>
            <w:vAlign w:val="center"/>
            <w:hideMark/>
          </w:tcPr>
          <w:p w14:paraId="26696C90"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NG</w:t>
            </w:r>
          </w:p>
        </w:tc>
        <w:tc>
          <w:tcPr>
            <w:tcW w:w="2409" w:type="dxa"/>
            <w:tcBorders>
              <w:top w:val="single" w:sz="4" w:space="0" w:color="auto"/>
              <w:left w:val="single" w:sz="12" w:space="0" w:color="auto"/>
              <w:bottom w:val="single" w:sz="12" w:space="0" w:color="auto"/>
              <w:right w:val="single" w:sz="4" w:space="0" w:color="auto"/>
            </w:tcBorders>
            <w:vAlign w:val="center"/>
            <w:hideMark/>
          </w:tcPr>
          <w:p w14:paraId="3576A342"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60%</w:t>
            </w:r>
          </w:p>
        </w:tc>
        <w:tc>
          <w:tcPr>
            <w:tcW w:w="2357" w:type="dxa"/>
            <w:tcBorders>
              <w:top w:val="single" w:sz="4" w:space="0" w:color="auto"/>
              <w:left w:val="single" w:sz="4" w:space="0" w:color="auto"/>
              <w:bottom w:val="single" w:sz="12" w:space="0" w:color="auto"/>
              <w:right w:val="single" w:sz="12" w:space="0" w:color="auto"/>
            </w:tcBorders>
            <w:vAlign w:val="center"/>
            <w:hideMark/>
          </w:tcPr>
          <w:p w14:paraId="2361F7BD"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0%</w:t>
            </w:r>
          </w:p>
        </w:tc>
      </w:tr>
    </w:tbl>
    <w:p w14:paraId="792533B4" w14:textId="77777777" w:rsidR="00D55DAC" w:rsidRPr="00523DB3" w:rsidRDefault="00D55DAC" w:rsidP="00523DB3">
      <w:pPr>
        <w:spacing w:before="100"/>
        <w:ind w:left="717"/>
        <w:contextualSpacing/>
        <w:jc w:val="both"/>
        <w:rPr>
          <w:rFonts w:eastAsiaTheme="majorEastAsia"/>
          <w:kern w:val="2"/>
          <w:lang w:eastAsia="ja-JP"/>
        </w:rPr>
      </w:pPr>
    </w:p>
    <w:p w14:paraId="233D8398" w14:textId="77777777" w:rsidR="00D55DAC" w:rsidRPr="00523DB3" w:rsidRDefault="00D55DAC" w:rsidP="00523DB3">
      <w:pPr>
        <w:widowControl w:val="0"/>
        <w:numPr>
          <w:ilvl w:val="0"/>
          <w:numId w:val="17"/>
        </w:numPr>
        <w:snapToGrid w:val="0"/>
        <w:spacing w:before="100"/>
        <w:jc w:val="both"/>
        <w:rPr>
          <w:rFonts w:eastAsiaTheme="majorEastAsia"/>
          <w:kern w:val="16"/>
          <w:lang w:eastAsia="ja-JP"/>
        </w:rPr>
      </w:pPr>
      <w:r w:rsidRPr="00523DB3">
        <w:rPr>
          <w:rFonts w:eastAsiaTheme="majorEastAsia"/>
          <w:kern w:val="16"/>
          <w:lang w:eastAsia="ja-JP"/>
        </w:rPr>
        <w:t>NGN E2E service testing: Multimedia (based on ITU-T Q.3949)</w:t>
      </w:r>
    </w:p>
    <w:tbl>
      <w:tblPr>
        <w:tblStyle w:val="1"/>
        <w:tblW w:w="0" w:type="auto"/>
        <w:jc w:val="center"/>
        <w:tblInd w:w="0" w:type="dxa"/>
        <w:tblLook w:val="04A0" w:firstRow="1" w:lastRow="0" w:firstColumn="1" w:lastColumn="0" w:noHBand="0" w:noVBand="1"/>
      </w:tblPr>
      <w:tblGrid>
        <w:gridCol w:w="1417"/>
        <w:gridCol w:w="1431"/>
        <w:gridCol w:w="2409"/>
        <w:gridCol w:w="2357"/>
      </w:tblGrid>
      <w:tr w:rsidR="00D55DAC" w:rsidRPr="00523DB3" w14:paraId="48F190AF" w14:textId="77777777" w:rsidTr="000679D3">
        <w:trPr>
          <w:jc w:val="center"/>
        </w:trPr>
        <w:tc>
          <w:tcPr>
            <w:tcW w:w="2848" w:type="dxa"/>
            <w:gridSpan w:val="2"/>
            <w:tcBorders>
              <w:top w:val="single" w:sz="12" w:space="0" w:color="auto"/>
              <w:left w:val="single" w:sz="12" w:space="0" w:color="auto"/>
              <w:bottom w:val="single" w:sz="4" w:space="0" w:color="auto"/>
              <w:right w:val="single" w:sz="12" w:space="0" w:color="auto"/>
            </w:tcBorders>
            <w:vAlign w:val="center"/>
            <w:hideMark/>
          </w:tcPr>
          <w:p w14:paraId="09EE222F"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Result (VoIP)</w:t>
            </w:r>
          </w:p>
        </w:tc>
        <w:tc>
          <w:tcPr>
            <w:tcW w:w="2409" w:type="dxa"/>
            <w:vMerge w:val="restart"/>
            <w:tcBorders>
              <w:top w:val="single" w:sz="12" w:space="0" w:color="auto"/>
              <w:left w:val="single" w:sz="12" w:space="0" w:color="auto"/>
              <w:bottom w:val="single" w:sz="12" w:space="0" w:color="auto"/>
              <w:right w:val="single" w:sz="4" w:space="0" w:color="auto"/>
            </w:tcBorders>
            <w:vAlign w:val="center"/>
            <w:hideMark/>
          </w:tcPr>
          <w:p w14:paraId="0FA20EE3"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1</w:t>
            </w:r>
            <w:r w:rsidRPr="00523DB3">
              <w:rPr>
                <w:rFonts w:ascii="Times New Roman" w:eastAsiaTheme="majorEastAsia" w:hAnsi="Times New Roman" w:cs="Times New Roman"/>
                <w:kern w:val="16"/>
                <w:vertAlign w:val="superscript"/>
              </w:rPr>
              <w:t>st</w:t>
            </w:r>
            <w:r w:rsidRPr="00523DB3">
              <w:rPr>
                <w:rFonts w:ascii="Times New Roman" w:eastAsiaTheme="majorEastAsia" w:hAnsi="Times New Roman" w:cs="Times New Roman"/>
                <w:kern w:val="16"/>
              </w:rPr>
              <w:t xml:space="preserve"> event, Sep 2013</w:t>
            </w:r>
          </w:p>
        </w:tc>
        <w:tc>
          <w:tcPr>
            <w:tcW w:w="2357" w:type="dxa"/>
            <w:vMerge w:val="restart"/>
            <w:tcBorders>
              <w:top w:val="single" w:sz="12" w:space="0" w:color="auto"/>
              <w:left w:val="single" w:sz="4" w:space="0" w:color="auto"/>
              <w:bottom w:val="single" w:sz="12" w:space="0" w:color="auto"/>
              <w:right w:val="single" w:sz="12" w:space="0" w:color="auto"/>
            </w:tcBorders>
            <w:vAlign w:val="center"/>
            <w:hideMark/>
          </w:tcPr>
          <w:p w14:paraId="5721DB94"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2</w:t>
            </w:r>
            <w:r w:rsidRPr="00523DB3">
              <w:rPr>
                <w:rFonts w:ascii="Times New Roman" w:eastAsiaTheme="majorEastAsia" w:hAnsi="Times New Roman" w:cs="Times New Roman"/>
                <w:kern w:val="16"/>
                <w:vertAlign w:val="superscript"/>
              </w:rPr>
              <w:t>nd</w:t>
            </w:r>
            <w:r w:rsidRPr="00523DB3">
              <w:rPr>
                <w:rFonts w:ascii="Times New Roman" w:eastAsiaTheme="majorEastAsia" w:hAnsi="Times New Roman" w:cs="Times New Roman"/>
                <w:kern w:val="16"/>
              </w:rPr>
              <w:t xml:space="preserve"> event, Aug 2014</w:t>
            </w:r>
          </w:p>
        </w:tc>
      </w:tr>
      <w:tr w:rsidR="00D55DAC" w:rsidRPr="00523DB3" w14:paraId="0CF664AD" w14:textId="77777777" w:rsidTr="000679D3">
        <w:trPr>
          <w:jc w:val="center"/>
        </w:trPr>
        <w:tc>
          <w:tcPr>
            <w:tcW w:w="1417" w:type="dxa"/>
            <w:tcBorders>
              <w:top w:val="single" w:sz="4" w:space="0" w:color="auto"/>
              <w:left w:val="single" w:sz="12" w:space="0" w:color="auto"/>
              <w:bottom w:val="single" w:sz="12" w:space="0" w:color="auto"/>
              <w:right w:val="single" w:sz="4" w:space="0" w:color="auto"/>
            </w:tcBorders>
            <w:vAlign w:val="center"/>
            <w:hideMark/>
          </w:tcPr>
          <w:p w14:paraId="76487432"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Audio</w:t>
            </w:r>
          </w:p>
        </w:tc>
        <w:tc>
          <w:tcPr>
            <w:tcW w:w="1431" w:type="dxa"/>
            <w:tcBorders>
              <w:top w:val="single" w:sz="4" w:space="0" w:color="auto"/>
              <w:left w:val="single" w:sz="4" w:space="0" w:color="auto"/>
              <w:bottom w:val="single" w:sz="12" w:space="0" w:color="auto"/>
              <w:right w:val="single" w:sz="12" w:space="0" w:color="auto"/>
            </w:tcBorders>
            <w:vAlign w:val="center"/>
            <w:hideMark/>
          </w:tcPr>
          <w:p w14:paraId="549E8E36"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Video</w:t>
            </w:r>
          </w:p>
        </w:tc>
        <w:tc>
          <w:tcPr>
            <w:tcW w:w="2409" w:type="dxa"/>
            <w:vMerge/>
            <w:tcBorders>
              <w:top w:val="single" w:sz="12" w:space="0" w:color="auto"/>
              <w:left w:val="single" w:sz="12" w:space="0" w:color="auto"/>
              <w:bottom w:val="single" w:sz="12" w:space="0" w:color="auto"/>
              <w:right w:val="single" w:sz="4" w:space="0" w:color="auto"/>
            </w:tcBorders>
            <w:vAlign w:val="center"/>
            <w:hideMark/>
          </w:tcPr>
          <w:p w14:paraId="61C284C2" w14:textId="77777777" w:rsidR="00D55DAC" w:rsidRPr="00523DB3" w:rsidRDefault="00D55DAC" w:rsidP="00523DB3">
            <w:pPr>
              <w:spacing w:before="100"/>
              <w:rPr>
                <w:rFonts w:ascii="Times New Roman" w:eastAsiaTheme="majorEastAsia" w:hAnsi="Times New Roman" w:cs="Times New Roman"/>
              </w:rPr>
            </w:pPr>
          </w:p>
        </w:tc>
        <w:tc>
          <w:tcPr>
            <w:tcW w:w="2357" w:type="dxa"/>
            <w:vMerge/>
            <w:tcBorders>
              <w:top w:val="single" w:sz="12" w:space="0" w:color="auto"/>
              <w:left w:val="single" w:sz="4" w:space="0" w:color="auto"/>
              <w:bottom w:val="single" w:sz="12" w:space="0" w:color="auto"/>
              <w:right w:val="single" w:sz="12" w:space="0" w:color="auto"/>
            </w:tcBorders>
            <w:vAlign w:val="center"/>
            <w:hideMark/>
          </w:tcPr>
          <w:p w14:paraId="7E6BE9D4" w14:textId="77777777" w:rsidR="00D55DAC" w:rsidRPr="00523DB3" w:rsidRDefault="00D55DAC" w:rsidP="00523DB3">
            <w:pPr>
              <w:spacing w:before="100"/>
              <w:rPr>
                <w:rFonts w:ascii="Times New Roman" w:eastAsiaTheme="majorEastAsia" w:hAnsi="Times New Roman" w:cs="Times New Roman"/>
              </w:rPr>
            </w:pPr>
          </w:p>
        </w:tc>
      </w:tr>
      <w:tr w:rsidR="00D55DAC" w:rsidRPr="00523DB3" w14:paraId="569EEB24" w14:textId="77777777" w:rsidTr="000679D3">
        <w:trPr>
          <w:jc w:val="center"/>
        </w:trPr>
        <w:tc>
          <w:tcPr>
            <w:tcW w:w="1417" w:type="dxa"/>
            <w:tcBorders>
              <w:top w:val="single" w:sz="12" w:space="0" w:color="auto"/>
              <w:left w:val="single" w:sz="12" w:space="0" w:color="auto"/>
              <w:bottom w:val="single" w:sz="4" w:space="0" w:color="auto"/>
              <w:right w:val="single" w:sz="4" w:space="0" w:color="auto"/>
            </w:tcBorders>
            <w:vAlign w:val="center"/>
            <w:hideMark/>
          </w:tcPr>
          <w:p w14:paraId="638101A9"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OK</w:t>
            </w:r>
          </w:p>
        </w:tc>
        <w:tc>
          <w:tcPr>
            <w:tcW w:w="1431" w:type="dxa"/>
            <w:tcBorders>
              <w:top w:val="single" w:sz="12" w:space="0" w:color="auto"/>
              <w:left w:val="single" w:sz="4" w:space="0" w:color="auto"/>
              <w:bottom w:val="single" w:sz="4" w:space="0" w:color="auto"/>
              <w:right w:val="single" w:sz="12" w:space="0" w:color="auto"/>
            </w:tcBorders>
            <w:vAlign w:val="center"/>
            <w:hideMark/>
          </w:tcPr>
          <w:p w14:paraId="67298ECD"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OK</w:t>
            </w:r>
          </w:p>
        </w:tc>
        <w:tc>
          <w:tcPr>
            <w:tcW w:w="2409" w:type="dxa"/>
            <w:tcBorders>
              <w:top w:val="single" w:sz="12" w:space="0" w:color="auto"/>
              <w:left w:val="single" w:sz="12" w:space="0" w:color="auto"/>
              <w:bottom w:val="single" w:sz="4" w:space="0" w:color="auto"/>
              <w:right w:val="single" w:sz="4" w:space="0" w:color="auto"/>
            </w:tcBorders>
            <w:vAlign w:val="center"/>
            <w:hideMark/>
          </w:tcPr>
          <w:p w14:paraId="40584995"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13%</w:t>
            </w:r>
          </w:p>
        </w:tc>
        <w:tc>
          <w:tcPr>
            <w:tcW w:w="2357" w:type="dxa"/>
            <w:tcBorders>
              <w:top w:val="single" w:sz="12" w:space="0" w:color="auto"/>
              <w:left w:val="single" w:sz="4" w:space="0" w:color="auto"/>
              <w:bottom w:val="single" w:sz="4" w:space="0" w:color="auto"/>
              <w:right w:val="single" w:sz="12" w:space="0" w:color="auto"/>
            </w:tcBorders>
            <w:vAlign w:val="center"/>
            <w:hideMark/>
          </w:tcPr>
          <w:p w14:paraId="160B9D51"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67%</w:t>
            </w:r>
          </w:p>
        </w:tc>
      </w:tr>
      <w:tr w:rsidR="00D55DAC" w:rsidRPr="00523DB3" w14:paraId="7CCC15E6" w14:textId="77777777" w:rsidTr="000679D3">
        <w:trPr>
          <w:jc w:val="center"/>
        </w:trPr>
        <w:tc>
          <w:tcPr>
            <w:tcW w:w="1417" w:type="dxa"/>
            <w:tcBorders>
              <w:top w:val="single" w:sz="4" w:space="0" w:color="auto"/>
              <w:left w:val="single" w:sz="12" w:space="0" w:color="auto"/>
              <w:bottom w:val="single" w:sz="4" w:space="0" w:color="auto"/>
              <w:right w:val="single" w:sz="4" w:space="0" w:color="auto"/>
            </w:tcBorders>
            <w:vAlign w:val="center"/>
            <w:hideMark/>
          </w:tcPr>
          <w:p w14:paraId="29AF9F31"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OK</w:t>
            </w:r>
          </w:p>
        </w:tc>
        <w:tc>
          <w:tcPr>
            <w:tcW w:w="1431" w:type="dxa"/>
            <w:tcBorders>
              <w:top w:val="single" w:sz="4" w:space="0" w:color="auto"/>
              <w:left w:val="single" w:sz="4" w:space="0" w:color="auto"/>
              <w:bottom w:val="single" w:sz="4" w:space="0" w:color="auto"/>
              <w:right w:val="single" w:sz="12" w:space="0" w:color="auto"/>
            </w:tcBorders>
            <w:vAlign w:val="center"/>
            <w:hideMark/>
          </w:tcPr>
          <w:p w14:paraId="517AEFD8"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NG</w:t>
            </w:r>
          </w:p>
        </w:tc>
        <w:tc>
          <w:tcPr>
            <w:tcW w:w="2409" w:type="dxa"/>
            <w:tcBorders>
              <w:top w:val="single" w:sz="4" w:space="0" w:color="auto"/>
              <w:left w:val="single" w:sz="12" w:space="0" w:color="auto"/>
              <w:bottom w:val="single" w:sz="4" w:space="0" w:color="auto"/>
              <w:right w:val="single" w:sz="4" w:space="0" w:color="auto"/>
            </w:tcBorders>
            <w:vAlign w:val="center"/>
            <w:hideMark/>
          </w:tcPr>
          <w:p w14:paraId="74501186"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37%</w:t>
            </w:r>
          </w:p>
        </w:tc>
        <w:tc>
          <w:tcPr>
            <w:tcW w:w="2357" w:type="dxa"/>
            <w:tcBorders>
              <w:top w:val="single" w:sz="4" w:space="0" w:color="auto"/>
              <w:left w:val="single" w:sz="4" w:space="0" w:color="auto"/>
              <w:bottom w:val="single" w:sz="4" w:space="0" w:color="auto"/>
              <w:right w:val="single" w:sz="12" w:space="0" w:color="auto"/>
            </w:tcBorders>
            <w:vAlign w:val="center"/>
            <w:hideMark/>
          </w:tcPr>
          <w:p w14:paraId="3EBD3CA3"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33% *1</w:t>
            </w:r>
          </w:p>
        </w:tc>
      </w:tr>
      <w:tr w:rsidR="00D55DAC" w:rsidRPr="00523DB3" w14:paraId="04F9CF6A" w14:textId="77777777" w:rsidTr="000679D3">
        <w:trPr>
          <w:jc w:val="center"/>
        </w:trPr>
        <w:tc>
          <w:tcPr>
            <w:tcW w:w="1417" w:type="dxa"/>
            <w:tcBorders>
              <w:top w:val="single" w:sz="4" w:space="0" w:color="auto"/>
              <w:left w:val="single" w:sz="12" w:space="0" w:color="auto"/>
              <w:bottom w:val="single" w:sz="12" w:space="0" w:color="auto"/>
              <w:right w:val="single" w:sz="4" w:space="0" w:color="auto"/>
            </w:tcBorders>
            <w:vAlign w:val="center"/>
            <w:hideMark/>
          </w:tcPr>
          <w:p w14:paraId="3C710CD8"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NG</w:t>
            </w:r>
          </w:p>
        </w:tc>
        <w:tc>
          <w:tcPr>
            <w:tcW w:w="1431" w:type="dxa"/>
            <w:tcBorders>
              <w:top w:val="single" w:sz="4" w:space="0" w:color="auto"/>
              <w:left w:val="single" w:sz="4" w:space="0" w:color="auto"/>
              <w:bottom w:val="single" w:sz="12" w:space="0" w:color="auto"/>
              <w:right w:val="single" w:sz="12" w:space="0" w:color="auto"/>
            </w:tcBorders>
            <w:vAlign w:val="center"/>
            <w:hideMark/>
          </w:tcPr>
          <w:p w14:paraId="580690B6"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NG</w:t>
            </w:r>
          </w:p>
        </w:tc>
        <w:tc>
          <w:tcPr>
            <w:tcW w:w="2409" w:type="dxa"/>
            <w:tcBorders>
              <w:top w:val="single" w:sz="4" w:space="0" w:color="auto"/>
              <w:left w:val="single" w:sz="12" w:space="0" w:color="auto"/>
              <w:bottom w:val="single" w:sz="12" w:space="0" w:color="auto"/>
              <w:right w:val="single" w:sz="4" w:space="0" w:color="auto"/>
            </w:tcBorders>
            <w:vAlign w:val="center"/>
            <w:hideMark/>
          </w:tcPr>
          <w:p w14:paraId="0EEA7295"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50</w:t>
            </w:r>
          </w:p>
        </w:tc>
        <w:tc>
          <w:tcPr>
            <w:tcW w:w="2357" w:type="dxa"/>
            <w:tcBorders>
              <w:top w:val="single" w:sz="4" w:space="0" w:color="auto"/>
              <w:left w:val="single" w:sz="4" w:space="0" w:color="auto"/>
              <w:bottom w:val="single" w:sz="12" w:space="0" w:color="auto"/>
              <w:right w:val="single" w:sz="12" w:space="0" w:color="auto"/>
            </w:tcBorders>
            <w:vAlign w:val="center"/>
            <w:hideMark/>
          </w:tcPr>
          <w:p w14:paraId="533A7726" w14:textId="77777777" w:rsidR="00D55DAC" w:rsidRPr="00523DB3" w:rsidRDefault="00D55DAC" w:rsidP="00523DB3">
            <w:pPr>
              <w:widowControl w:val="0"/>
              <w:spacing w:before="100"/>
              <w:jc w:val="center"/>
              <w:rPr>
                <w:rFonts w:ascii="Times New Roman" w:eastAsiaTheme="majorEastAsia" w:hAnsi="Times New Roman" w:cs="Times New Roman"/>
              </w:rPr>
            </w:pPr>
            <w:r w:rsidRPr="00523DB3">
              <w:rPr>
                <w:rFonts w:ascii="Times New Roman" w:eastAsiaTheme="majorEastAsia" w:hAnsi="Times New Roman" w:cs="Times New Roman"/>
                <w:kern w:val="16"/>
              </w:rPr>
              <w:t>0%</w:t>
            </w:r>
          </w:p>
        </w:tc>
      </w:tr>
    </w:tbl>
    <w:p w14:paraId="7E96CA7B" w14:textId="77777777" w:rsidR="00D55DAC" w:rsidRDefault="00D55DAC" w:rsidP="00523DB3">
      <w:pPr>
        <w:snapToGrid w:val="0"/>
        <w:spacing w:before="100"/>
        <w:ind w:leftChars="300" w:left="720"/>
        <w:jc w:val="both"/>
        <w:rPr>
          <w:rFonts w:eastAsiaTheme="majorEastAsia"/>
          <w:kern w:val="16"/>
          <w:lang w:eastAsia="ja-JP"/>
        </w:rPr>
      </w:pPr>
      <w:r w:rsidRPr="00523DB3">
        <w:rPr>
          <w:rFonts w:eastAsiaTheme="majorEastAsia"/>
          <w:kern w:val="16"/>
          <w:lang w:eastAsia="ja-JP"/>
        </w:rPr>
        <w:t>*1: The issue of video profile remains.</w:t>
      </w:r>
    </w:p>
    <w:p w14:paraId="2B2C5D82" w14:textId="77777777" w:rsidR="00CB21D1" w:rsidRDefault="00CB21D1" w:rsidP="00523DB3">
      <w:pPr>
        <w:snapToGrid w:val="0"/>
        <w:spacing w:before="100"/>
        <w:ind w:leftChars="300" w:left="720"/>
        <w:jc w:val="both"/>
        <w:rPr>
          <w:rFonts w:eastAsiaTheme="majorEastAsia"/>
          <w:kern w:val="16"/>
          <w:lang w:eastAsia="ja-JP"/>
        </w:rPr>
      </w:pPr>
    </w:p>
    <w:p w14:paraId="600C11C7" w14:textId="77777777" w:rsidR="00CB21D1" w:rsidRPr="00523DB3" w:rsidRDefault="00CB21D1" w:rsidP="00523DB3">
      <w:pPr>
        <w:snapToGrid w:val="0"/>
        <w:spacing w:before="100"/>
        <w:ind w:leftChars="300" w:left="720"/>
        <w:jc w:val="both"/>
        <w:rPr>
          <w:rFonts w:eastAsiaTheme="majorEastAsia"/>
          <w:kern w:val="16"/>
          <w:lang w:eastAsia="ja-JP"/>
        </w:rPr>
      </w:pPr>
    </w:p>
    <w:p w14:paraId="79E2BAA1" w14:textId="77777777" w:rsidR="00D55DAC" w:rsidRPr="00523DB3" w:rsidRDefault="00D55DAC" w:rsidP="00523DB3">
      <w:pPr>
        <w:widowControl w:val="0"/>
        <w:numPr>
          <w:ilvl w:val="1"/>
          <w:numId w:val="17"/>
        </w:numPr>
        <w:snapToGrid w:val="0"/>
        <w:spacing w:before="100"/>
        <w:ind w:leftChars="75" w:left="600"/>
        <w:jc w:val="both"/>
        <w:rPr>
          <w:rFonts w:eastAsiaTheme="majorEastAsia"/>
          <w:kern w:val="16"/>
          <w:lang w:eastAsia="ja-JP"/>
        </w:rPr>
      </w:pPr>
      <w:r w:rsidRPr="00523DB3">
        <w:rPr>
          <w:rFonts w:eastAsiaTheme="majorEastAsia"/>
          <w:kern w:val="16"/>
          <w:lang w:eastAsia="ja-JP"/>
        </w:rPr>
        <w:lastRenderedPageBreak/>
        <w:t>Remote testing configuration</w:t>
      </w:r>
    </w:p>
    <w:p w14:paraId="0A1EACB3" w14:textId="77777777" w:rsidR="00D55DAC" w:rsidRDefault="00D55DAC" w:rsidP="00CB21D1">
      <w:pPr>
        <w:snapToGrid w:val="0"/>
        <w:spacing w:before="100"/>
        <w:ind w:left="720"/>
        <w:jc w:val="both"/>
        <w:rPr>
          <w:rFonts w:eastAsiaTheme="majorEastAsia"/>
          <w:kern w:val="16"/>
          <w:lang w:eastAsia="ja-JP"/>
        </w:rPr>
      </w:pPr>
      <w:r w:rsidRPr="00523DB3">
        <w:rPr>
          <w:rFonts w:eastAsiaTheme="majorEastAsia"/>
          <w:kern w:val="16"/>
          <w:lang w:eastAsia="ja-JP"/>
        </w:rPr>
        <w:t>It was successful to integrate VPN configuration for remote participants. Video noise was found in remote testing. It is possible to consider that this reason is loss band, packet delay by using Internet.</w:t>
      </w:r>
    </w:p>
    <w:p w14:paraId="4A12D90F" w14:textId="77777777" w:rsidR="00CB21D1" w:rsidRPr="00523DB3" w:rsidRDefault="00CB21D1" w:rsidP="00CB21D1">
      <w:pPr>
        <w:snapToGrid w:val="0"/>
        <w:spacing w:before="100"/>
        <w:ind w:left="720"/>
        <w:jc w:val="both"/>
        <w:rPr>
          <w:rFonts w:eastAsiaTheme="majorEastAsia"/>
          <w:kern w:val="16"/>
          <w:lang w:eastAsia="ja-JP"/>
        </w:rPr>
      </w:pPr>
    </w:p>
    <w:p w14:paraId="55D40C65" w14:textId="77777777" w:rsidR="00D55DAC" w:rsidRPr="00523DB3" w:rsidRDefault="00D55DAC" w:rsidP="00523DB3">
      <w:pPr>
        <w:widowControl w:val="0"/>
        <w:numPr>
          <w:ilvl w:val="0"/>
          <w:numId w:val="18"/>
        </w:numPr>
        <w:snapToGrid w:val="0"/>
        <w:spacing w:before="100"/>
        <w:ind w:leftChars="49" w:left="475" w:hanging="357"/>
        <w:jc w:val="both"/>
        <w:rPr>
          <w:rFonts w:eastAsiaTheme="majorEastAsia"/>
          <w:kern w:val="16"/>
          <w:lang w:eastAsia="ja-JP"/>
        </w:rPr>
      </w:pPr>
      <w:r w:rsidRPr="00523DB3">
        <w:rPr>
          <w:rFonts w:eastAsiaTheme="majorEastAsia"/>
          <w:kern w:val="16"/>
          <w:lang w:eastAsia="ja-JP"/>
        </w:rPr>
        <w:t>Showcasing</w:t>
      </w:r>
    </w:p>
    <w:p w14:paraId="42EC4F77"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Smart Visual Station (NC1000-MV) presented by NEC Corporation</w:t>
      </w:r>
    </w:p>
    <w:p w14:paraId="7EB15AB9"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IP Video Phone for Smart-Devices on NGN presented by OKI</w:t>
      </w:r>
    </w:p>
    <w:p w14:paraId="74F26AE2"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NGN Network simulator presented by NEIX</w:t>
      </w:r>
    </w:p>
    <w:p w14:paraId="12FB4DBA" w14:textId="77777777" w:rsidR="00D55DAC" w:rsidRPr="00523DB3" w:rsidRDefault="00D55DAC" w:rsidP="00523DB3">
      <w:pPr>
        <w:snapToGrid w:val="0"/>
        <w:spacing w:before="100"/>
        <w:ind w:leftChars="200" w:left="480"/>
        <w:contextualSpacing/>
        <w:jc w:val="both"/>
        <w:rPr>
          <w:rFonts w:eastAsiaTheme="majorEastAsia"/>
          <w:kern w:val="16"/>
          <w:lang w:eastAsia="ja-JP"/>
        </w:rPr>
      </w:pPr>
    </w:p>
    <w:p w14:paraId="4DE18228" w14:textId="77777777" w:rsidR="00D55DAC" w:rsidRPr="00523DB3" w:rsidRDefault="00D55DAC" w:rsidP="00523DB3">
      <w:pPr>
        <w:widowControl w:val="0"/>
        <w:numPr>
          <w:ilvl w:val="0"/>
          <w:numId w:val="18"/>
        </w:numPr>
        <w:snapToGrid w:val="0"/>
        <w:spacing w:before="100"/>
        <w:ind w:leftChars="49" w:left="475" w:hanging="357"/>
        <w:jc w:val="both"/>
        <w:rPr>
          <w:rFonts w:eastAsiaTheme="majorEastAsia"/>
          <w:kern w:val="16"/>
          <w:lang w:eastAsia="ja-JP"/>
        </w:rPr>
      </w:pPr>
      <w:r w:rsidRPr="00523DB3">
        <w:rPr>
          <w:rFonts w:eastAsiaTheme="majorEastAsia"/>
          <w:kern w:val="16"/>
          <w:lang w:eastAsia="ja-JP"/>
        </w:rPr>
        <w:t>Conclusion</w:t>
      </w:r>
    </w:p>
    <w:p w14:paraId="5F4B0B1A" w14:textId="77777777" w:rsidR="00D55DAC" w:rsidRPr="00523DB3" w:rsidRDefault="00D55DAC" w:rsidP="00523DB3">
      <w:pPr>
        <w:snapToGrid w:val="0"/>
        <w:spacing w:before="100"/>
        <w:ind w:leftChars="199" w:left="478"/>
        <w:contextualSpacing/>
        <w:jc w:val="both"/>
        <w:rPr>
          <w:rFonts w:eastAsiaTheme="majorEastAsia"/>
          <w:kern w:val="16"/>
          <w:lang w:eastAsia="ja-JP"/>
        </w:rPr>
      </w:pPr>
      <w:r w:rsidRPr="00523DB3">
        <w:rPr>
          <w:rFonts w:eastAsiaTheme="majorEastAsia"/>
          <w:kern w:val="16"/>
          <w:lang w:eastAsia="ja-JP"/>
        </w:rPr>
        <w:t>To confirm the almost basic NGN services was successful in this 2nd interoperability event. Interoperability event can identify both issues of current standardized recommendation protocols and issues of participating products. It is important to feedback this event’s result to future recommendation and product’s implementation. Application service (ex. T.38 IP-FAX, Video-conference) testing specifications are now being drafted in ITU-T SG11. We hope to add other NGN E2E service testing on next event. It's important to promote for new members to participate in this event.</w:t>
      </w:r>
    </w:p>
    <w:p w14:paraId="5CF5C4BA" w14:textId="77777777" w:rsidR="00D55DAC" w:rsidRPr="00523DB3" w:rsidRDefault="00D55DAC" w:rsidP="00523DB3">
      <w:pPr>
        <w:snapToGrid w:val="0"/>
        <w:spacing w:before="100"/>
        <w:ind w:left="717"/>
        <w:contextualSpacing/>
        <w:rPr>
          <w:rFonts w:eastAsiaTheme="majorEastAsia"/>
          <w:kern w:val="16"/>
          <w:lang w:eastAsia="ja-JP"/>
        </w:rPr>
      </w:pPr>
      <w:r w:rsidRPr="00523DB3">
        <w:rPr>
          <w:rFonts w:eastAsiaTheme="majorEastAsia"/>
          <w:noProof/>
          <w:kern w:val="16"/>
        </w:rPr>
        <w:drawing>
          <wp:inline distT="0" distB="0" distL="0" distR="0" wp14:anchorId="32737285" wp14:editId="11FD1C5B">
            <wp:extent cx="2746885" cy="1800000"/>
            <wp:effectExtent l="19050" t="19050" r="15875" b="10160"/>
            <wp:docPr id="204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6885" cy="1800000"/>
                    </a:xfrm>
                    <a:prstGeom prst="rect">
                      <a:avLst/>
                    </a:prstGeom>
                    <a:noFill/>
                    <a:ln>
                      <a:solidFill>
                        <a:sysClr val="windowText" lastClr="000000"/>
                      </a:solidFill>
                    </a:ln>
                    <a:effectLst/>
                    <a:extLst/>
                  </pic:spPr>
                </pic:pic>
              </a:graphicData>
            </a:graphic>
          </wp:inline>
        </w:drawing>
      </w:r>
      <w:r w:rsidRPr="00523DB3">
        <w:rPr>
          <w:rFonts w:eastAsiaTheme="majorEastAsia"/>
          <w:kern w:val="16"/>
          <w:lang w:eastAsia="ja-JP"/>
        </w:rPr>
        <w:t xml:space="preserve">   </w:t>
      </w:r>
      <w:r w:rsidRPr="00523DB3">
        <w:rPr>
          <w:rFonts w:eastAsiaTheme="majorEastAsia"/>
          <w:noProof/>
          <w:kern w:val="16"/>
        </w:rPr>
        <w:drawing>
          <wp:inline distT="0" distB="0" distL="0" distR="0" wp14:anchorId="36357FD6" wp14:editId="3D761819">
            <wp:extent cx="2395855" cy="1798320"/>
            <wp:effectExtent l="0" t="0" r="444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95855" cy="1798320"/>
                    </a:xfrm>
                    <a:prstGeom prst="rect">
                      <a:avLst/>
                    </a:prstGeom>
                    <a:noFill/>
                    <a:ln>
                      <a:noFill/>
                    </a:ln>
                  </pic:spPr>
                </pic:pic>
              </a:graphicData>
            </a:graphic>
          </wp:inline>
        </w:drawing>
      </w:r>
    </w:p>
    <w:p w14:paraId="5B88FD11" w14:textId="77777777" w:rsidR="00D55DAC" w:rsidRPr="00523DB3" w:rsidRDefault="00D55DAC" w:rsidP="00523DB3">
      <w:pPr>
        <w:snapToGrid w:val="0"/>
        <w:spacing w:before="100"/>
        <w:ind w:left="717"/>
        <w:contextualSpacing/>
        <w:jc w:val="both"/>
        <w:rPr>
          <w:rFonts w:eastAsiaTheme="majorEastAsia"/>
          <w:kern w:val="16"/>
          <w:lang w:eastAsia="ja-JP"/>
        </w:rPr>
      </w:pPr>
    </w:p>
    <w:p w14:paraId="31616BCA" w14:textId="77777777" w:rsidR="00D55DAC" w:rsidRPr="00523DB3" w:rsidRDefault="00D55DAC" w:rsidP="00523DB3">
      <w:pPr>
        <w:pStyle w:val="Heading1"/>
        <w:numPr>
          <w:ilvl w:val="2"/>
          <w:numId w:val="12"/>
        </w:numPr>
        <w:spacing w:beforeLines="50" w:before="120" w:afterLines="50" w:after="120"/>
        <w:jc w:val="left"/>
        <w:rPr>
          <w:u w:val="none"/>
        </w:rPr>
      </w:pPr>
      <w:bookmarkStart w:id="26" w:name="_Toc513726144"/>
      <w:r w:rsidRPr="00523DB3">
        <w:rPr>
          <w:u w:val="none"/>
        </w:rPr>
        <w:t>IPTV/Internet TV</w:t>
      </w:r>
      <w:bookmarkEnd w:id="26"/>
    </w:p>
    <w:p w14:paraId="0170EC78" w14:textId="77777777" w:rsidR="00D55DAC" w:rsidRPr="00523DB3" w:rsidRDefault="00D55DAC" w:rsidP="00523DB3">
      <w:pPr>
        <w:widowControl w:val="0"/>
        <w:numPr>
          <w:ilvl w:val="0"/>
          <w:numId w:val="19"/>
        </w:numPr>
        <w:snapToGrid w:val="0"/>
        <w:spacing w:before="100"/>
        <w:ind w:leftChars="49" w:left="478"/>
        <w:jc w:val="both"/>
        <w:rPr>
          <w:rFonts w:eastAsiaTheme="majorEastAsia"/>
          <w:kern w:val="16"/>
          <w:lang w:eastAsia="ja-JP"/>
        </w:rPr>
      </w:pPr>
      <w:r w:rsidRPr="00523DB3">
        <w:rPr>
          <w:rFonts w:eastAsiaTheme="majorEastAsia"/>
          <w:kern w:val="16"/>
          <w:lang w:eastAsia="ja-JP"/>
        </w:rPr>
        <w:t>Purpose</w:t>
      </w:r>
    </w:p>
    <w:p w14:paraId="642C6107" w14:textId="77777777" w:rsidR="00D55DAC" w:rsidRPr="00523DB3" w:rsidRDefault="00D55DAC" w:rsidP="00523DB3">
      <w:pPr>
        <w:widowControl w:val="0"/>
        <w:snapToGrid w:val="0"/>
        <w:spacing w:before="100"/>
        <w:ind w:leftChars="49" w:left="118"/>
        <w:jc w:val="both"/>
        <w:rPr>
          <w:rFonts w:eastAsiaTheme="majorEastAsia"/>
          <w:kern w:val="16"/>
          <w:lang w:eastAsia="ja-JP"/>
        </w:rPr>
      </w:pPr>
      <w:r w:rsidRPr="00523DB3">
        <w:rPr>
          <w:rFonts w:eastAsiaTheme="majorEastAsia"/>
          <w:kern w:val="16"/>
          <w:lang w:eastAsia="ja-JP"/>
        </w:rPr>
        <w:t>Testing</w:t>
      </w:r>
    </w:p>
    <w:p w14:paraId="1593348B"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Confirm conformance on draft of revised H.721 and its test specification between server (OKI) and test terminal.</w:t>
      </w:r>
    </w:p>
    <w:p w14:paraId="4B53861F" w14:textId="77777777" w:rsidR="00D55DAC" w:rsidRPr="00523DB3" w:rsidRDefault="00D55DAC" w:rsidP="00523DB3">
      <w:pPr>
        <w:widowControl w:val="0"/>
        <w:snapToGrid w:val="0"/>
        <w:spacing w:before="100"/>
        <w:ind w:leftChars="75" w:left="180"/>
        <w:jc w:val="both"/>
        <w:rPr>
          <w:rFonts w:eastAsiaTheme="majorEastAsia"/>
          <w:kern w:val="16"/>
          <w:lang w:eastAsia="ja-JP"/>
        </w:rPr>
      </w:pPr>
      <w:r w:rsidRPr="00523DB3">
        <w:rPr>
          <w:rFonts w:eastAsiaTheme="majorEastAsia"/>
          <w:kern w:val="16"/>
          <w:lang w:eastAsia="ja-JP"/>
        </w:rPr>
        <w:t>Showcasing</w:t>
      </w:r>
    </w:p>
    <w:p w14:paraId="5E4D33FE"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Demonstrate the video comparison between ITU-T H.264 and 265 over IPTV platform</w:t>
      </w:r>
    </w:p>
    <w:p w14:paraId="52D08438"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Demonstrate the global standard based IPTV STB and head end system.</w:t>
      </w:r>
    </w:p>
    <w:p w14:paraId="246D363B"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Demonstrate an interactive networking among server, STB/Display and H.810 e-health devices.</w:t>
      </w:r>
    </w:p>
    <w:p w14:paraId="0CC63FC4" w14:textId="77777777" w:rsidR="00D55DAC" w:rsidRDefault="00D55DAC" w:rsidP="00523DB3">
      <w:pPr>
        <w:widowControl w:val="0"/>
        <w:numPr>
          <w:ilvl w:val="1"/>
          <w:numId w:val="17"/>
        </w:numPr>
        <w:snapToGrid w:val="0"/>
        <w:spacing w:before="100"/>
        <w:ind w:leftChars="75" w:left="600"/>
        <w:jc w:val="both"/>
        <w:rPr>
          <w:rFonts w:eastAsiaTheme="majorEastAsia"/>
          <w:kern w:val="16"/>
          <w:lang w:eastAsia="ja-JP"/>
        </w:rPr>
      </w:pPr>
      <w:r w:rsidRPr="00523DB3">
        <w:rPr>
          <w:rFonts w:eastAsiaTheme="majorEastAsia"/>
          <w:kern w:val="16"/>
          <w:lang w:eastAsia="ja-JP"/>
        </w:rPr>
        <w:t>Demonstrate live transmission from I3GT (ITU IPTV IPv6 Global Testbed) to the venue in Thailand.</w:t>
      </w:r>
    </w:p>
    <w:p w14:paraId="501DDF27" w14:textId="77777777" w:rsidR="00CB21D1" w:rsidRPr="00523DB3" w:rsidRDefault="00CB21D1" w:rsidP="00523DB3">
      <w:pPr>
        <w:widowControl w:val="0"/>
        <w:numPr>
          <w:ilvl w:val="1"/>
          <w:numId w:val="17"/>
        </w:numPr>
        <w:snapToGrid w:val="0"/>
        <w:spacing w:before="100"/>
        <w:ind w:leftChars="75" w:left="600"/>
        <w:jc w:val="both"/>
        <w:rPr>
          <w:rFonts w:eastAsiaTheme="majorEastAsia"/>
          <w:kern w:val="16"/>
          <w:lang w:eastAsia="ja-JP"/>
        </w:rPr>
      </w:pPr>
    </w:p>
    <w:p w14:paraId="2C88FCE0" w14:textId="77777777" w:rsidR="00D55DAC" w:rsidRPr="00523DB3" w:rsidRDefault="00D55DAC" w:rsidP="00523DB3">
      <w:pPr>
        <w:widowControl w:val="0"/>
        <w:numPr>
          <w:ilvl w:val="0"/>
          <w:numId w:val="19"/>
        </w:numPr>
        <w:snapToGrid w:val="0"/>
        <w:spacing w:before="100"/>
        <w:ind w:leftChars="49" w:left="478"/>
        <w:jc w:val="both"/>
        <w:rPr>
          <w:rFonts w:eastAsiaTheme="majorEastAsia"/>
          <w:kern w:val="16"/>
          <w:lang w:eastAsia="ja-JP"/>
        </w:rPr>
      </w:pPr>
      <w:r w:rsidRPr="00523DB3">
        <w:rPr>
          <w:rFonts w:eastAsiaTheme="majorEastAsia"/>
          <w:kern w:val="16"/>
          <w:lang w:eastAsia="ja-JP"/>
        </w:rPr>
        <w:t>Participating organizations</w:t>
      </w:r>
    </w:p>
    <w:p w14:paraId="1E59D978" w14:textId="77777777" w:rsidR="00D55DAC" w:rsidRDefault="00D55DAC" w:rsidP="00523DB3">
      <w:pPr>
        <w:snapToGrid w:val="0"/>
        <w:spacing w:before="100" w:afterLines="50" w:after="120"/>
        <w:ind w:leftChars="200" w:left="480"/>
        <w:jc w:val="both"/>
        <w:rPr>
          <w:rFonts w:eastAsiaTheme="majorEastAsia"/>
          <w:kern w:val="16"/>
          <w:lang w:eastAsia="ja-JP"/>
        </w:rPr>
      </w:pPr>
      <w:r w:rsidRPr="00523DB3">
        <w:rPr>
          <w:rFonts w:eastAsiaTheme="majorEastAsia"/>
          <w:kern w:val="16"/>
          <w:lang w:eastAsia="ja-JP"/>
        </w:rPr>
        <w:t xml:space="preserve">Mitsubishi Electric, OKI (HTB, INOX and </w:t>
      </w:r>
      <w:proofErr w:type="spellStart"/>
      <w:r w:rsidRPr="00523DB3">
        <w:rPr>
          <w:rFonts w:eastAsiaTheme="majorEastAsia"/>
          <w:kern w:val="16"/>
          <w:lang w:eastAsia="ja-JP"/>
        </w:rPr>
        <w:t>Ateneo</w:t>
      </w:r>
      <w:proofErr w:type="spellEnd"/>
      <w:r w:rsidRPr="00523DB3">
        <w:rPr>
          <w:rFonts w:eastAsiaTheme="majorEastAsia"/>
          <w:kern w:val="16"/>
          <w:lang w:eastAsia="ja-JP"/>
        </w:rPr>
        <w:t xml:space="preserve"> de Manila Univ.)</w:t>
      </w:r>
    </w:p>
    <w:p w14:paraId="2506B8AE" w14:textId="77777777" w:rsidR="00CB21D1" w:rsidRPr="00523DB3" w:rsidRDefault="00CB21D1" w:rsidP="00523DB3">
      <w:pPr>
        <w:snapToGrid w:val="0"/>
        <w:spacing w:before="100" w:afterLines="50" w:after="120"/>
        <w:ind w:leftChars="200" w:left="480"/>
        <w:jc w:val="both"/>
        <w:rPr>
          <w:rFonts w:eastAsiaTheme="majorEastAsia"/>
          <w:kern w:val="16"/>
          <w:lang w:eastAsia="ja-JP"/>
        </w:rPr>
      </w:pPr>
    </w:p>
    <w:p w14:paraId="77F89DFE" w14:textId="77777777" w:rsidR="00D55DAC" w:rsidRPr="00523DB3" w:rsidRDefault="00D55DAC" w:rsidP="00523DB3">
      <w:pPr>
        <w:widowControl w:val="0"/>
        <w:numPr>
          <w:ilvl w:val="0"/>
          <w:numId w:val="19"/>
        </w:numPr>
        <w:snapToGrid w:val="0"/>
        <w:spacing w:before="100"/>
        <w:ind w:leftChars="49" w:left="478"/>
        <w:jc w:val="both"/>
        <w:rPr>
          <w:rFonts w:eastAsiaTheme="majorEastAsia"/>
          <w:kern w:val="16"/>
          <w:lang w:eastAsia="ja-JP"/>
        </w:rPr>
      </w:pPr>
      <w:r w:rsidRPr="00523DB3">
        <w:rPr>
          <w:rFonts w:eastAsiaTheme="majorEastAsia"/>
          <w:kern w:val="16"/>
          <w:lang w:eastAsia="ja-JP"/>
        </w:rPr>
        <w:lastRenderedPageBreak/>
        <w:t>Showcasing</w:t>
      </w:r>
    </w:p>
    <w:p w14:paraId="17D20B78"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IPTV STB presented by Mitsubishi Electric</w:t>
      </w:r>
    </w:p>
    <w:p w14:paraId="700EA72C"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IPTV Head-end presented by OKI</w:t>
      </w:r>
    </w:p>
    <w:p w14:paraId="7D30461B" w14:textId="77777777" w:rsidR="00D55DAC" w:rsidRDefault="00D55DAC" w:rsidP="00523DB3">
      <w:pPr>
        <w:snapToGrid w:val="0"/>
        <w:spacing w:before="100" w:afterLines="50" w:after="120"/>
        <w:ind w:leftChars="200" w:left="480"/>
        <w:jc w:val="both"/>
        <w:rPr>
          <w:rFonts w:eastAsiaTheme="majorEastAsia"/>
          <w:kern w:val="16"/>
          <w:lang w:eastAsia="ja-JP"/>
        </w:rPr>
      </w:pPr>
      <w:r w:rsidRPr="00523DB3">
        <w:rPr>
          <w:rFonts w:eastAsiaTheme="majorEastAsia"/>
          <w:kern w:val="16"/>
          <w:lang w:eastAsia="ja-JP"/>
        </w:rPr>
        <w:t>Broadband Wireless for Disaster Operation presented by OKI</w:t>
      </w:r>
    </w:p>
    <w:p w14:paraId="0DE7B911" w14:textId="77777777" w:rsidR="00CB21D1" w:rsidRPr="00523DB3" w:rsidRDefault="00CB21D1" w:rsidP="00523DB3">
      <w:pPr>
        <w:snapToGrid w:val="0"/>
        <w:spacing w:before="100" w:afterLines="50" w:after="120"/>
        <w:ind w:leftChars="200" w:left="480"/>
        <w:jc w:val="both"/>
        <w:rPr>
          <w:rFonts w:eastAsiaTheme="majorEastAsia"/>
          <w:kern w:val="16"/>
          <w:lang w:eastAsia="ja-JP"/>
        </w:rPr>
      </w:pPr>
    </w:p>
    <w:p w14:paraId="3FFE7537" w14:textId="77777777" w:rsidR="00D55DAC" w:rsidRPr="00523DB3" w:rsidRDefault="00D55DAC" w:rsidP="00523DB3">
      <w:pPr>
        <w:widowControl w:val="0"/>
        <w:numPr>
          <w:ilvl w:val="0"/>
          <w:numId w:val="19"/>
        </w:numPr>
        <w:snapToGrid w:val="0"/>
        <w:spacing w:before="100"/>
        <w:ind w:leftChars="49" w:left="478"/>
        <w:jc w:val="both"/>
        <w:rPr>
          <w:rFonts w:eastAsiaTheme="majorEastAsia"/>
          <w:kern w:val="16"/>
          <w:lang w:eastAsia="ja-JP"/>
        </w:rPr>
      </w:pPr>
      <w:r w:rsidRPr="00523DB3">
        <w:rPr>
          <w:rFonts w:eastAsiaTheme="majorEastAsia"/>
          <w:kern w:val="16"/>
          <w:lang w:eastAsia="ja-JP"/>
        </w:rPr>
        <w:t>Future directions</w:t>
      </w:r>
    </w:p>
    <w:p w14:paraId="1FE39F1E" w14:textId="77777777" w:rsidR="00D55DAC" w:rsidRPr="00523DB3" w:rsidRDefault="00D55DAC" w:rsidP="00523DB3">
      <w:pPr>
        <w:snapToGrid w:val="0"/>
        <w:spacing w:before="100" w:afterLines="50" w:after="120"/>
        <w:ind w:leftChars="200" w:left="480"/>
        <w:jc w:val="both"/>
        <w:rPr>
          <w:rFonts w:eastAsiaTheme="majorEastAsia"/>
          <w:kern w:val="16"/>
          <w:lang w:eastAsia="ja-JP"/>
        </w:rPr>
      </w:pPr>
      <w:r w:rsidRPr="00523DB3">
        <w:rPr>
          <w:rFonts w:eastAsiaTheme="majorEastAsia"/>
          <w:kern w:val="16"/>
          <w:lang w:eastAsia="ja-JP"/>
        </w:rPr>
        <w:t>More participants, new testing based on the new or popular standards, and more exhibitions will be expected in future events.</w:t>
      </w:r>
    </w:p>
    <w:p w14:paraId="7A5BF718" w14:textId="77777777" w:rsidR="00D55DAC" w:rsidRPr="00523DB3" w:rsidRDefault="00D55DAC" w:rsidP="00523DB3">
      <w:pPr>
        <w:snapToGrid w:val="0"/>
        <w:spacing w:before="100"/>
        <w:ind w:leftChars="300" w:left="720"/>
        <w:contextualSpacing/>
        <w:rPr>
          <w:rFonts w:eastAsiaTheme="majorEastAsia"/>
          <w:kern w:val="16"/>
          <w:lang w:eastAsia="ja-JP"/>
        </w:rPr>
      </w:pPr>
      <w:r w:rsidRPr="00523DB3">
        <w:rPr>
          <w:rFonts w:eastAsiaTheme="majorEastAsia"/>
          <w:noProof/>
          <w:kern w:val="16"/>
        </w:rPr>
        <w:drawing>
          <wp:inline distT="0" distB="0" distL="0" distR="0" wp14:anchorId="76874B60" wp14:editId="3F6388FA">
            <wp:extent cx="2398678" cy="1800000"/>
            <wp:effectExtent l="19050" t="19050" r="20955" b="10160"/>
            <wp:docPr id="235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1"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8678" cy="1800000"/>
                    </a:xfrm>
                    <a:prstGeom prst="rect">
                      <a:avLst/>
                    </a:prstGeom>
                    <a:noFill/>
                    <a:ln w="9525">
                      <a:solidFill>
                        <a:sysClr val="windowText" lastClr="000000"/>
                      </a:solidFill>
                      <a:miter lim="800000"/>
                      <a:headEnd/>
                      <a:tailEnd/>
                    </a:ln>
                    <a:extLst/>
                  </pic:spPr>
                </pic:pic>
              </a:graphicData>
            </a:graphic>
          </wp:inline>
        </w:drawing>
      </w:r>
      <w:r w:rsidRPr="00523DB3">
        <w:rPr>
          <w:rFonts w:eastAsiaTheme="majorEastAsia"/>
          <w:kern w:val="16"/>
          <w:lang w:eastAsia="ja-JP"/>
        </w:rPr>
        <w:t xml:space="preserve">　　</w:t>
      </w:r>
      <w:r w:rsidRPr="00523DB3">
        <w:rPr>
          <w:rFonts w:eastAsiaTheme="majorEastAsia"/>
          <w:noProof/>
          <w:kern w:val="16"/>
        </w:rPr>
        <w:drawing>
          <wp:inline distT="0" distB="0" distL="0" distR="0" wp14:anchorId="688AB642" wp14:editId="2C7F0135">
            <wp:extent cx="2376700" cy="1800000"/>
            <wp:effectExtent l="19050" t="19050" r="24130" b="1016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6700" cy="1800000"/>
                    </a:xfrm>
                    <a:prstGeom prst="rect">
                      <a:avLst/>
                    </a:prstGeom>
                    <a:noFill/>
                    <a:ln>
                      <a:solidFill>
                        <a:sysClr val="windowText" lastClr="000000"/>
                      </a:solidFill>
                    </a:ln>
                  </pic:spPr>
                </pic:pic>
              </a:graphicData>
            </a:graphic>
          </wp:inline>
        </w:drawing>
      </w:r>
    </w:p>
    <w:p w14:paraId="35235293" w14:textId="77777777" w:rsidR="00D55DAC" w:rsidRPr="00523DB3" w:rsidRDefault="00D55DAC" w:rsidP="00523DB3">
      <w:pPr>
        <w:snapToGrid w:val="0"/>
        <w:spacing w:before="100"/>
        <w:ind w:leftChars="300" w:left="720"/>
        <w:contextualSpacing/>
        <w:jc w:val="both"/>
        <w:rPr>
          <w:rFonts w:eastAsiaTheme="majorEastAsia"/>
          <w:kern w:val="16"/>
          <w:lang w:eastAsia="ja-JP"/>
        </w:rPr>
      </w:pPr>
    </w:p>
    <w:p w14:paraId="272398D0" w14:textId="77777777" w:rsidR="00D55DAC" w:rsidRPr="00523DB3" w:rsidRDefault="00D55DAC" w:rsidP="00523DB3">
      <w:pPr>
        <w:pStyle w:val="Heading1"/>
        <w:numPr>
          <w:ilvl w:val="2"/>
          <w:numId w:val="12"/>
        </w:numPr>
        <w:spacing w:beforeLines="50" w:before="120" w:afterLines="50" w:after="120"/>
        <w:jc w:val="left"/>
        <w:rPr>
          <w:u w:val="none"/>
        </w:rPr>
      </w:pPr>
      <w:bookmarkStart w:id="27" w:name="_Toc513726145"/>
      <w:r w:rsidRPr="00523DB3">
        <w:rPr>
          <w:u w:val="none"/>
        </w:rPr>
        <w:t>Optical Access</w:t>
      </w:r>
      <w:bookmarkEnd w:id="27"/>
    </w:p>
    <w:p w14:paraId="1BAA1B03" w14:textId="77777777" w:rsidR="00D55DAC" w:rsidRPr="00523DB3" w:rsidRDefault="00D55DAC" w:rsidP="00523DB3">
      <w:pPr>
        <w:widowControl w:val="0"/>
        <w:numPr>
          <w:ilvl w:val="0"/>
          <w:numId w:val="25"/>
        </w:numPr>
        <w:snapToGrid w:val="0"/>
        <w:spacing w:before="100"/>
        <w:jc w:val="both"/>
        <w:rPr>
          <w:rFonts w:eastAsiaTheme="majorEastAsia"/>
          <w:kern w:val="16"/>
          <w:lang w:eastAsia="ja-JP"/>
        </w:rPr>
      </w:pPr>
      <w:r w:rsidRPr="00523DB3">
        <w:rPr>
          <w:rFonts w:eastAsiaTheme="majorEastAsia"/>
          <w:kern w:val="16"/>
          <w:lang w:eastAsia="ja-JP"/>
        </w:rPr>
        <w:t>Intention of 10G-EPON system interoperability</w:t>
      </w:r>
    </w:p>
    <w:p w14:paraId="67DB0573" w14:textId="77777777" w:rsidR="00D55DAC"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Ensure operators to deploy 10G-EPON system under multiple vendors’ environment. Any countries’ operators can utilize the highly matured next generation optical access technology for their telecommunication infrastructure.</w:t>
      </w:r>
    </w:p>
    <w:p w14:paraId="0DB36A17" w14:textId="77777777" w:rsidR="00CB21D1" w:rsidRPr="00523DB3" w:rsidRDefault="00CB21D1" w:rsidP="00523DB3">
      <w:pPr>
        <w:snapToGrid w:val="0"/>
        <w:spacing w:before="100"/>
        <w:ind w:leftChars="200" w:left="480"/>
        <w:contextualSpacing/>
        <w:jc w:val="both"/>
        <w:rPr>
          <w:rFonts w:eastAsiaTheme="majorEastAsia"/>
          <w:kern w:val="16"/>
          <w:lang w:eastAsia="ja-JP"/>
        </w:rPr>
      </w:pPr>
    </w:p>
    <w:p w14:paraId="586CF1EE" w14:textId="77777777" w:rsidR="00D55DAC" w:rsidRPr="00523DB3" w:rsidRDefault="00D55DAC" w:rsidP="00523DB3">
      <w:pPr>
        <w:widowControl w:val="0"/>
        <w:numPr>
          <w:ilvl w:val="0"/>
          <w:numId w:val="25"/>
        </w:numPr>
        <w:snapToGrid w:val="0"/>
        <w:spacing w:before="100"/>
        <w:jc w:val="both"/>
        <w:rPr>
          <w:rFonts w:eastAsiaTheme="majorEastAsia"/>
          <w:kern w:val="16"/>
          <w:lang w:eastAsia="ja-JP"/>
        </w:rPr>
      </w:pPr>
      <w:r w:rsidRPr="00523DB3">
        <w:rPr>
          <w:rFonts w:eastAsiaTheme="majorEastAsia"/>
          <w:kern w:val="16"/>
          <w:lang w:eastAsia="ja-JP"/>
        </w:rPr>
        <w:t>Optical access TILC</w:t>
      </w:r>
    </w:p>
    <w:p w14:paraId="668A198A"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Performs IOP verification under multiple venders’ environment</w:t>
      </w:r>
    </w:p>
    <w:p w14:paraId="5B02BA6B"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To ensure interoperability of devices for the optical access network</w:t>
      </w:r>
    </w:p>
    <w:p w14:paraId="12B67B4F"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Considers and extract issues for conducting conformance and interoperability tests in Japan.</w:t>
      </w:r>
    </w:p>
    <w:p w14:paraId="7DA53068" w14:textId="77777777" w:rsidR="00D55DAC"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Feedbacks the interoperability test results and achievements to related standards.</w:t>
      </w:r>
    </w:p>
    <w:p w14:paraId="36F9AE93" w14:textId="77777777" w:rsidR="00CB21D1" w:rsidRPr="00523DB3" w:rsidRDefault="00CB21D1" w:rsidP="00CB21D1">
      <w:pPr>
        <w:widowControl w:val="0"/>
        <w:snapToGrid w:val="0"/>
        <w:spacing w:before="100"/>
        <w:ind w:left="600"/>
        <w:contextualSpacing/>
        <w:jc w:val="both"/>
        <w:rPr>
          <w:rFonts w:eastAsiaTheme="majorEastAsia"/>
          <w:kern w:val="16"/>
          <w:lang w:eastAsia="ja-JP"/>
        </w:rPr>
      </w:pPr>
    </w:p>
    <w:p w14:paraId="453EF427" w14:textId="77777777" w:rsidR="00D55DAC" w:rsidRPr="00523DB3" w:rsidRDefault="00D55DAC" w:rsidP="00523DB3">
      <w:pPr>
        <w:widowControl w:val="0"/>
        <w:numPr>
          <w:ilvl w:val="0"/>
          <w:numId w:val="25"/>
        </w:numPr>
        <w:snapToGrid w:val="0"/>
        <w:spacing w:before="100"/>
        <w:jc w:val="both"/>
        <w:rPr>
          <w:rFonts w:eastAsiaTheme="majorEastAsia"/>
          <w:kern w:val="16"/>
          <w:lang w:eastAsia="ja-JP"/>
        </w:rPr>
      </w:pPr>
      <w:r w:rsidRPr="00523DB3">
        <w:rPr>
          <w:rFonts w:eastAsiaTheme="majorEastAsia"/>
          <w:kern w:val="16"/>
          <w:lang w:eastAsia="ja-JP"/>
        </w:rPr>
        <w:t>Showcase</w:t>
      </w:r>
    </w:p>
    <w:p w14:paraId="1B294513" w14:textId="77777777" w:rsidR="00D55DAC" w:rsidRPr="00523DB3" w:rsidRDefault="00D55DAC" w:rsidP="00523DB3">
      <w:pPr>
        <w:snapToGrid w:val="0"/>
        <w:spacing w:before="100"/>
        <w:ind w:leftChars="136" w:left="326"/>
        <w:jc w:val="both"/>
        <w:rPr>
          <w:rFonts w:eastAsiaTheme="majorEastAsia"/>
          <w:kern w:val="16"/>
          <w:lang w:eastAsia="ja-JP"/>
        </w:rPr>
      </w:pPr>
      <w:r w:rsidRPr="00523DB3">
        <w:rPr>
          <w:rFonts w:eastAsiaTheme="majorEastAsia"/>
          <w:kern w:val="16"/>
          <w:lang w:eastAsia="ja-JP"/>
        </w:rPr>
        <w:t>Demonstration of 10G-EPON system interoperability:</w:t>
      </w:r>
    </w:p>
    <w:p w14:paraId="194BB9A1"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2 ONUs (OKI, MITSUBISHI) are connected to 1 vendor’s OLT and the OLT will be replaced by another OLT.</w:t>
      </w:r>
    </w:p>
    <w:p w14:paraId="091D1328"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Data transmission is kept when the connected OLT is changed to different vendor’s OLT.</w:t>
      </w:r>
    </w:p>
    <w:p w14:paraId="3B74ABD1"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Demonstrate the high speed mobile data communication of beyond 1Gbps.</w:t>
      </w:r>
    </w:p>
    <w:p w14:paraId="05F032F1" w14:textId="77777777" w:rsidR="00D55DAC" w:rsidRPr="00523DB3" w:rsidRDefault="00D55DAC" w:rsidP="00523DB3">
      <w:pPr>
        <w:snapToGrid w:val="0"/>
        <w:spacing w:before="100"/>
        <w:ind w:leftChars="300" w:left="720"/>
        <w:contextualSpacing/>
        <w:rPr>
          <w:rFonts w:eastAsiaTheme="majorEastAsia"/>
          <w:noProof/>
          <w:kern w:val="16"/>
          <w:lang w:eastAsia="ja-JP"/>
        </w:rPr>
      </w:pPr>
      <w:r w:rsidRPr="00523DB3">
        <w:rPr>
          <w:rFonts w:eastAsiaTheme="majorEastAsia"/>
          <w:noProof/>
          <w:kern w:val="16"/>
        </w:rPr>
        <w:lastRenderedPageBreak/>
        <w:drawing>
          <wp:inline distT="0" distB="0" distL="0" distR="0" wp14:anchorId="1F5E1211" wp14:editId="76E7D869">
            <wp:extent cx="2398678" cy="1800000"/>
            <wp:effectExtent l="19050" t="19050" r="20955" b="10160"/>
            <wp:docPr id="235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2"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8678" cy="1800000"/>
                    </a:xfrm>
                    <a:prstGeom prst="rect">
                      <a:avLst/>
                    </a:prstGeom>
                    <a:noFill/>
                    <a:ln w="9525">
                      <a:solidFill>
                        <a:sysClr val="windowText" lastClr="000000"/>
                      </a:solidFill>
                      <a:miter lim="800000"/>
                      <a:headEnd/>
                      <a:tailEnd/>
                    </a:ln>
                    <a:extLst/>
                  </pic:spPr>
                </pic:pic>
              </a:graphicData>
            </a:graphic>
          </wp:inline>
        </w:drawing>
      </w:r>
      <w:r w:rsidRPr="00523DB3">
        <w:rPr>
          <w:rFonts w:eastAsiaTheme="majorEastAsia"/>
          <w:noProof/>
          <w:kern w:val="16"/>
          <w:lang w:eastAsia="ja-JP"/>
        </w:rPr>
        <w:t xml:space="preserve">      </w:t>
      </w:r>
      <w:r w:rsidRPr="00523DB3">
        <w:rPr>
          <w:rFonts w:eastAsiaTheme="majorEastAsia"/>
          <w:noProof/>
          <w:kern w:val="16"/>
        </w:rPr>
        <w:drawing>
          <wp:inline distT="0" distB="0" distL="0" distR="0" wp14:anchorId="376623DD" wp14:editId="647AA887">
            <wp:extent cx="2402211" cy="1800000"/>
            <wp:effectExtent l="0" t="0" r="0" b="0"/>
            <wp:docPr id="7" name="図 7" descr="X:\01_標準化活動\100_標準化\03_ASTAP\ASTAP-24_20140825\報告書\英語版\S__224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01_標準化活動\100_標準化\03_ASTAP\ASTAP-24_20140825\報告書\英語版\S__22447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2211" cy="1800000"/>
                    </a:xfrm>
                    <a:prstGeom prst="rect">
                      <a:avLst/>
                    </a:prstGeom>
                    <a:noFill/>
                    <a:ln>
                      <a:noFill/>
                    </a:ln>
                  </pic:spPr>
                </pic:pic>
              </a:graphicData>
            </a:graphic>
          </wp:inline>
        </w:drawing>
      </w:r>
    </w:p>
    <w:p w14:paraId="6ADEFC00" w14:textId="77777777" w:rsidR="00D55DAC" w:rsidRPr="00523DB3" w:rsidRDefault="00D55DAC" w:rsidP="00523DB3">
      <w:pPr>
        <w:widowControl w:val="0"/>
        <w:snapToGrid w:val="0"/>
        <w:spacing w:before="100"/>
        <w:jc w:val="both"/>
        <w:rPr>
          <w:rFonts w:eastAsiaTheme="majorEastAsia"/>
          <w:kern w:val="16"/>
          <w:lang w:eastAsia="ja-JP"/>
        </w:rPr>
      </w:pPr>
    </w:p>
    <w:p w14:paraId="07766B8A" w14:textId="77777777" w:rsidR="00D55DAC" w:rsidRPr="00523DB3" w:rsidRDefault="00D55DAC" w:rsidP="00523DB3">
      <w:pPr>
        <w:pStyle w:val="Heading1"/>
        <w:numPr>
          <w:ilvl w:val="2"/>
          <w:numId w:val="12"/>
        </w:numPr>
        <w:spacing w:beforeLines="50" w:before="120" w:afterLines="50" w:after="120"/>
        <w:jc w:val="left"/>
        <w:rPr>
          <w:u w:val="none"/>
        </w:rPr>
      </w:pPr>
      <w:bookmarkStart w:id="28" w:name="_Toc513726146"/>
      <w:r w:rsidRPr="00523DB3">
        <w:rPr>
          <w:u w:val="none"/>
        </w:rPr>
        <w:t>M2M/</w:t>
      </w:r>
      <w:proofErr w:type="spellStart"/>
      <w:r w:rsidRPr="00523DB3">
        <w:rPr>
          <w:u w:val="none"/>
        </w:rPr>
        <w:t>IoT</w:t>
      </w:r>
      <w:proofErr w:type="spellEnd"/>
      <w:r w:rsidRPr="00523DB3">
        <w:rPr>
          <w:u w:val="none"/>
        </w:rPr>
        <w:t>/e-Health</w:t>
      </w:r>
      <w:bookmarkEnd w:id="28"/>
    </w:p>
    <w:p w14:paraId="65083106" w14:textId="77777777" w:rsidR="00D55DAC" w:rsidRPr="00523DB3" w:rsidRDefault="00D55DAC" w:rsidP="00523DB3">
      <w:pPr>
        <w:widowControl w:val="0"/>
        <w:numPr>
          <w:ilvl w:val="0"/>
          <w:numId w:val="26"/>
        </w:numPr>
        <w:snapToGrid w:val="0"/>
        <w:spacing w:before="100"/>
        <w:jc w:val="both"/>
        <w:rPr>
          <w:rFonts w:eastAsiaTheme="majorEastAsia"/>
          <w:kern w:val="16"/>
          <w:lang w:eastAsia="ja-JP"/>
        </w:rPr>
      </w:pPr>
      <w:r w:rsidRPr="00523DB3">
        <w:rPr>
          <w:rFonts w:eastAsiaTheme="majorEastAsia"/>
          <w:kern w:val="16"/>
          <w:lang w:eastAsia="ja-JP"/>
        </w:rPr>
        <w:t>Showcase</w:t>
      </w:r>
    </w:p>
    <w:p w14:paraId="064D8D3F" w14:textId="77777777" w:rsidR="00D55DAC" w:rsidRPr="00523DB3" w:rsidRDefault="00D55DAC" w:rsidP="00523DB3">
      <w:pPr>
        <w:snapToGrid w:val="0"/>
        <w:spacing w:before="100"/>
        <w:ind w:leftChars="136" w:left="326"/>
        <w:jc w:val="both"/>
        <w:rPr>
          <w:rFonts w:eastAsiaTheme="majorEastAsia"/>
          <w:kern w:val="16"/>
          <w:u w:val="single"/>
          <w:lang w:eastAsia="ja-JP"/>
        </w:rPr>
      </w:pPr>
      <w:r w:rsidRPr="00523DB3">
        <w:rPr>
          <w:rFonts w:eastAsiaTheme="majorEastAsia"/>
          <w:kern w:val="16"/>
          <w:u w:val="single"/>
          <w:lang w:eastAsia="ja-JP"/>
        </w:rPr>
        <w:t>BAN portable Health Clinic presented by NICT</w:t>
      </w:r>
    </w:p>
    <w:p w14:paraId="68306A19"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Body Area Network (BAN) offers a wired communication or short range radio communication capability for sensors to exchange data with a gateway around a person’s body (From ITU-T Focus Group on M2M service layer: M2M enabled ecosystems: e-health). BAN is not limited to the space around a person, but depends on the distance reachable by cables and radios.</w:t>
      </w:r>
    </w:p>
    <w:p w14:paraId="24633479" w14:textId="77777777" w:rsidR="00D55DAC"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BAN Portable Health Clinic (BAN-PHC) is Health check-up and telemedicine on sites, such as factories in urban areas and villages in rural areas. It provides that continuous use in areas where power supply is unstable, easy to use interfaces to users, such as paramedics, easy network maintenance and ease of carrying.</w:t>
      </w:r>
    </w:p>
    <w:p w14:paraId="23AB1C6A" w14:textId="77777777" w:rsidR="00CB21D1" w:rsidRPr="00523DB3" w:rsidRDefault="00CB21D1" w:rsidP="00523DB3">
      <w:pPr>
        <w:snapToGrid w:val="0"/>
        <w:spacing w:before="100"/>
        <w:ind w:leftChars="200" w:left="480"/>
        <w:contextualSpacing/>
        <w:jc w:val="both"/>
        <w:rPr>
          <w:rFonts w:eastAsiaTheme="majorEastAsia"/>
          <w:kern w:val="16"/>
          <w:lang w:eastAsia="ja-JP"/>
        </w:rPr>
      </w:pPr>
    </w:p>
    <w:p w14:paraId="0CE0D54F" w14:textId="77777777" w:rsidR="00D55DAC" w:rsidRPr="00523DB3" w:rsidRDefault="00D55DAC" w:rsidP="00523DB3">
      <w:pPr>
        <w:widowControl w:val="0"/>
        <w:numPr>
          <w:ilvl w:val="0"/>
          <w:numId w:val="26"/>
        </w:numPr>
        <w:snapToGrid w:val="0"/>
        <w:spacing w:before="100"/>
        <w:jc w:val="both"/>
        <w:rPr>
          <w:rFonts w:eastAsiaTheme="majorEastAsia"/>
          <w:kern w:val="16"/>
          <w:lang w:eastAsia="ja-JP"/>
        </w:rPr>
      </w:pPr>
      <w:r w:rsidRPr="00523DB3">
        <w:rPr>
          <w:rFonts w:eastAsiaTheme="majorEastAsia"/>
          <w:kern w:val="16"/>
          <w:lang w:eastAsia="ja-JP"/>
        </w:rPr>
        <w:t>Standards around E-Health and Medical BAN</w:t>
      </w:r>
    </w:p>
    <w:p w14:paraId="2863F8E3" w14:textId="77777777" w:rsidR="00D55DAC" w:rsidRPr="00523DB3" w:rsidRDefault="00D55DAC" w:rsidP="00523DB3">
      <w:pPr>
        <w:snapToGrid w:val="0"/>
        <w:spacing w:before="100"/>
        <w:ind w:leftChars="136" w:left="326"/>
        <w:jc w:val="both"/>
        <w:rPr>
          <w:rFonts w:eastAsiaTheme="majorEastAsia"/>
          <w:kern w:val="16"/>
          <w:u w:val="single"/>
          <w:lang w:eastAsia="ja-JP"/>
        </w:rPr>
      </w:pPr>
      <w:r w:rsidRPr="00523DB3">
        <w:rPr>
          <w:rFonts w:eastAsiaTheme="majorEastAsia"/>
          <w:kern w:val="16"/>
          <w:u w:val="single"/>
          <w:lang w:eastAsia="ja-JP"/>
        </w:rPr>
        <w:t>MBAN (Medical Body Area Network) international standards</w:t>
      </w:r>
    </w:p>
    <w:p w14:paraId="1E4FF75B"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IEEE802.15.6 Narrow Band [US, JP,EU, 400MHz, 800MHz, 900MHz, 2.36GHz, 2 4GH ]</w:t>
      </w:r>
    </w:p>
    <w:p w14:paraId="7CD11E32"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IEEE802.15.4j [US, 2.36GHz]</w:t>
      </w:r>
    </w:p>
    <w:p w14:paraId="7D805095"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IEEE802.15.4n [CN, 200MHz, 400MHz, 600MHz]</w:t>
      </w:r>
    </w:p>
    <w:p w14:paraId="3EA05E0A" w14:textId="77777777" w:rsidR="00D55DAC" w:rsidRPr="00523DB3" w:rsidRDefault="00D55DAC" w:rsidP="00523DB3">
      <w:pPr>
        <w:snapToGrid w:val="0"/>
        <w:spacing w:before="100"/>
        <w:ind w:leftChars="300" w:left="720"/>
        <w:contextualSpacing/>
        <w:rPr>
          <w:rFonts w:eastAsiaTheme="majorEastAsia"/>
          <w:noProof/>
          <w:kern w:val="16"/>
          <w:lang w:eastAsia="ja-JP"/>
        </w:rPr>
      </w:pPr>
      <w:r w:rsidRPr="00523DB3">
        <w:rPr>
          <w:rFonts w:eastAsiaTheme="majorEastAsia"/>
          <w:noProof/>
          <w:kern w:val="16"/>
        </w:rPr>
        <w:drawing>
          <wp:inline distT="0" distB="0" distL="0" distR="0" wp14:anchorId="50A03BAD" wp14:editId="2E1E469F">
            <wp:extent cx="2547692" cy="1800000"/>
            <wp:effectExtent l="19050" t="19050" r="24130" b="10160"/>
            <wp:docPr id="245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547692" cy="1800000"/>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r w:rsidRPr="00523DB3">
        <w:rPr>
          <w:rFonts w:eastAsiaTheme="majorEastAsia"/>
          <w:noProof/>
          <w:kern w:val="16"/>
          <w:lang w:eastAsia="ja-JP"/>
        </w:rPr>
        <w:t xml:space="preserve">   </w:t>
      </w:r>
      <w:r w:rsidRPr="00523DB3">
        <w:rPr>
          <w:rFonts w:eastAsiaTheme="majorEastAsia"/>
          <w:noProof/>
          <w:kern w:val="16"/>
        </w:rPr>
        <w:drawing>
          <wp:inline distT="0" distB="0" distL="0" distR="0" wp14:anchorId="5A881561" wp14:editId="31A91F5A">
            <wp:extent cx="2402211" cy="1800000"/>
            <wp:effectExtent l="0" t="0" r="0" b="0"/>
            <wp:docPr id="8" name="図 8" descr="X:\01_標準化活動\100_標準化\03_ASTAP\ASTAP-24_20140825\報告書\英語版\S__224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01_標準化活動\100_標準化\03_ASTAP\ASTAP-24_20140825\報告書\英語版\S__224478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2211" cy="1800000"/>
                    </a:xfrm>
                    <a:prstGeom prst="rect">
                      <a:avLst/>
                    </a:prstGeom>
                    <a:noFill/>
                    <a:ln>
                      <a:noFill/>
                    </a:ln>
                  </pic:spPr>
                </pic:pic>
              </a:graphicData>
            </a:graphic>
          </wp:inline>
        </w:drawing>
      </w:r>
    </w:p>
    <w:p w14:paraId="29446D7E" w14:textId="77777777" w:rsidR="00D55DAC" w:rsidRPr="00523DB3" w:rsidRDefault="00D55DAC" w:rsidP="00523DB3">
      <w:pPr>
        <w:widowControl w:val="0"/>
        <w:snapToGrid w:val="0"/>
        <w:spacing w:before="100"/>
        <w:jc w:val="both"/>
        <w:rPr>
          <w:rFonts w:eastAsiaTheme="majorEastAsia"/>
          <w:kern w:val="16"/>
          <w:lang w:eastAsia="ja-JP"/>
        </w:rPr>
      </w:pPr>
    </w:p>
    <w:p w14:paraId="412935AB" w14:textId="77777777" w:rsidR="00D55DAC" w:rsidRPr="00523DB3" w:rsidRDefault="00D55DAC" w:rsidP="00523DB3">
      <w:pPr>
        <w:pStyle w:val="Heading1"/>
        <w:numPr>
          <w:ilvl w:val="2"/>
          <w:numId w:val="12"/>
        </w:numPr>
        <w:spacing w:beforeLines="50" w:before="120" w:afterLines="50" w:after="120"/>
        <w:jc w:val="left"/>
        <w:rPr>
          <w:u w:val="none"/>
        </w:rPr>
      </w:pPr>
      <w:bookmarkStart w:id="29" w:name="_Toc513726147"/>
      <w:r w:rsidRPr="00523DB3">
        <w:rPr>
          <w:u w:val="none"/>
        </w:rPr>
        <w:t>Language translation</w:t>
      </w:r>
      <w:bookmarkEnd w:id="29"/>
    </w:p>
    <w:p w14:paraId="64FCB21E" w14:textId="77777777" w:rsidR="00D55DAC" w:rsidRPr="00523DB3" w:rsidRDefault="00D55DAC" w:rsidP="00523DB3">
      <w:pPr>
        <w:widowControl w:val="0"/>
        <w:numPr>
          <w:ilvl w:val="0"/>
          <w:numId w:val="27"/>
        </w:numPr>
        <w:snapToGrid w:val="0"/>
        <w:spacing w:before="100"/>
        <w:jc w:val="both"/>
        <w:rPr>
          <w:rFonts w:eastAsiaTheme="majorEastAsia"/>
          <w:kern w:val="16"/>
          <w:lang w:eastAsia="ja-JP"/>
        </w:rPr>
      </w:pPr>
      <w:r w:rsidRPr="00523DB3">
        <w:rPr>
          <w:rFonts w:eastAsiaTheme="majorEastAsia"/>
          <w:kern w:val="16"/>
          <w:lang w:eastAsia="ja-JP"/>
        </w:rPr>
        <w:t>Showcase</w:t>
      </w:r>
    </w:p>
    <w:p w14:paraId="4D4A104D" w14:textId="77777777" w:rsidR="00D55DAC" w:rsidRPr="00523DB3" w:rsidRDefault="00D55DAC" w:rsidP="00523DB3">
      <w:pPr>
        <w:snapToGrid w:val="0"/>
        <w:spacing w:before="100"/>
        <w:ind w:leftChars="136" w:left="326"/>
        <w:jc w:val="both"/>
        <w:rPr>
          <w:rFonts w:eastAsiaTheme="majorEastAsia"/>
          <w:kern w:val="16"/>
          <w:u w:val="single"/>
          <w:lang w:eastAsia="ja-JP"/>
        </w:rPr>
      </w:pPr>
      <w:r w:rsidRPr="00523DB3">
        <w:rPr>
          <w:rFonts w:eastAsiaTheme="majorEastAsia"/>
          <w:kern w:val="16"/>
          <w:u w:val="single"/>
          <w:lang w:eastAsia="ja-JP"/>
        </w:rPr>
        <w:t>Speech Translation Technologies (</w:t>
      </w:r>
      <w:proofErr w:type="spellStart"/>
      <w:r w:rsidRPr="00523DB3">
        <w:rPr>
          <w:rFonts w:eastAsiaTheme="majorEastAsia"/>
          <w:kern w:val="16"/>
          <w:u w:val="single"/>
          <w:lang w:eastAsia="ja-JP"/>
        </w:rPr>
        <w:t>VoiceTra</w:t>
      </w:r>
      <w:proofErr w:type="spellEnd"/>
      <w:r w:rsidRPr="00523DB3">
        <w:rPr>
          <w:rFonts w:eastAsiaTheme="majorEastAsia"/>
          <w:kern w:val="16"/>
          <w:u w:val="single"/>
          <w:lang w:eastAsia="ja-JP"/>
        </w:rPr>
        <w:t xml:space="preserve"> 4U) presented by NICT</w:t>
      </w:r>
    </w:p>
    <w:p w14:paraId="2D6026ED" w14:textId="77777777" w:rsidR="00D55DAC" w:rsidRPr="00523DB3"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 xml:space="preserve">The Universal Speech Translation Advanced Research Consortium is an international research consortium conducting research and development on a network-based speech-to-speech translation (S2ST) system, with the aim of breaking the language barriers of the world. </w:t>
      </w:r>
      <w:r w:rsidRPr="00523DB3">
        <w:rPr>
          <w:rFonts w:eastAsiaTheme="majorEastAsia"/>
          <w:kern w:val="16"/>
          <w:lang w:eastAsia="ja-JP"/>
        </w:rPr>
        <w:lastRenderedPageBreak/>
        <w:t>U-STAR has developed a speech translation app using this network-based S2ST system, "</w:t>
      </w:r>
      <w:proofErr w:type="spellStart"/>
      <w:r w:rsidRPr="00523DB3">
        <w:rPr>
          <w:rFonts w:eastAsiaTheme="majorEastAsia"/>
          <w:kern w:val="16"/>
          <w:lang w:eastAsia="ja-JP"/>
        </w:rPr>
        <w:t>VoiceTra</w:t>
      </w:r>
      <w:proofErr w:type="spellEnd"/>
      <w:r w:rsidRPr="00523DB3">
        <w:rPr>
          <w:rFonts w:eastAsiaTheme="majorEastAsia"/>
          <w:kern w:val="16"/>
          <w:lang w:eastAsia="ja-JP"/>
        </w:rPr>
        <w:t xml:space="preserve"> 4U" (for multiple devices), which implements ITU-T standardization protocols, F.745 and H.625. </w:t>
      </w:r>
    </w:p>
    <w:p w14:paraId="5CC21A7A" w14:textId="77777777" w:rsidR="00D55DAC" w:rsidRPr="00523DB3" w:rsidRDefault="00D55DAC" w:rsidP="00523DB3">
      <w:pPr>
        <w:snapToGrid w:val="0"/>
        <w:spacing w:before="100"/>
        <w:ind w:leftChars="200" w:left="480"/>
        <w:contextualSpacing/>
        <w:jc w:val="both"/>
        <w:rPr>
          <w:rFonts w:eastAsiaTheme="majorEastAsia"/>
          <w:kern w:val="16"/>
          <w:lang w:eastAsia="ja-JP"/>
        </w:rPr>
      </w:pPr>
      <w:proofErr w:type="spellStart"/>
      <w:r w:rsidRPr="00523DB3">
        <w:rPr>
          <w:rFonts w:eastAsiaTheme="majorEastAsia"/>
          <w:kern w:val="16"/>
          <w:lang w:eastAsia="ja-JP"/>
        </w:rPr>
        <w:t>VoiceTra</w:t>
      </w:r>
      <w:proofErr w:type="spellEnd"/>
      <w:r w:rsidRPr="00523DB3">
        <w:rPr>
          <w:rFonts w:eastAsiaTheme="majorEastAsia"/>
          <w:kern w:val="16"/>
          <w:lang w:eastAsia="ja-JP"/>
        </w:rPr>
        <w:t xml:space="preserve"> 4U helps multiple users (up to 5) to communicate in different languages, in real time either face to face or remotely.</w:t>
      </w:r>
    </w:p>
    <w:p w14:paraId="1D7EA5FF" w14:textId="77777777" w:rsidR="00D55DAC" w:rsidRDefault="00D55DAC" w:rsidP="00523DB3">
      <w:pPr>
        <w:snapToGrid w:val="0"/>
        <w:spacing w:before="100"/>
        <w:ind w:leftChars="200" w:left="480"/>
        <w:contextualSpacing/>
        <w:jc w:val="both"/>
        <w:rPr>
          <w:rFonts w:eastAsiaTheme="majorEastAsia"/>
          <w:kern w:val="16"/>
          <w:lang w:eastAsia="ja-JP"/>
        </w:rPr>
      </w:pPr>
      <w:r w:rsidRPr="00523DB3">
        <w:rPr>
          <w:rFonts w:eastAsiaTheme="majorEastAsia"/>
          <w:kern w:val="16"/>
          <w:lang w:eastAsia="ja-JP"/>
        </w:rPr>
        <w:t>The application contributes to overcome the barriers of languages as well as communication modalities. For instance; it helps users to communicate with the visually-impaired via spoken word, or with the hearing-impaired via text input.</w:t>
      </w:r>
    </w:p>
    <w:p w14:paraId="766DCE45" w14:textId="77777777" w:rsidR="00CB21D1" w:rsidRPr="00523DB3" w:rsidRDefault="00CB21D1" w:rsidP="00523DB3">
      <w:pPr>
        <w:snapToGrid w:val="0"/>
        <w:spacing w:before="100"/>
        <w:ind w:leftChars="200" w:left="480"/>
        <w:contextualSpacing/>
        <w:jc w:val="both"/>
        <w:rPr>
          <w:rFonts w:eastAsiaTheme="majorEastAsia"/>
          <w:kern w:val="16"/>
          <w:lang w:eastAsia="ja-JP"/>
        </w:rPr>
      </w:pPr>
    </w:p>
    <w:p w14:paraId="1EB2DBCA" w14:textId="77777777" w:rsidR="00D55DAC" w:rsidRPr="00523DB3" w:rsidRDefault="00D55DAC" w:rsidP="00523DB3">
      <w:pPr>
        <w:widowControl w:val="0"/>
        <w:numPr>
          <w:ilvl w:val="0"/>
          <w:numId w:val="27"/>
        </w:numPr>
        <w:snapToGrid w:val="0"/>
        <w:spacing w:before="100"/>
        <w:jc w:val="both"/>
        <w:rPr>
          <w:rFonts w:eastAsiaTheme="majorEastAsia"/>
          <w:kern w:val="16"/>
          <w:lang w:eastAsia="ja-JP"/>
        </w:rPr>
      </w:pPr>
      <w:r w:rsidRPr="00523DB3">
        <w:rPr>
          <w:rFonts w:eastAsiaTheme="majorEastAsia"/>
          <w:kern w:val="16"/>
          <w:lang w:eastAsia="ja-JP"/>
        </w:rPr>
        <w:t>Standards around Language translation</w:t>
      </w:r>
    </w:p>
    <w:p w14:paraId="4EA6980B" w14:textId="77777777" w:rsidR="00D55DAC" w:rsidRPr="00523DB3" w:rsidRDefault="00D55DAC" w:rsidP="00523DB3">
      <w:pPr>
        <w:snapToGrid w:val="0"/>
        <w:spacing w:before="100"/>
        <w:ind w:leftChars="136" w:left="326"/>
        <w:jc w:val="both"/>
        <w:rPr>
          <w:rFonts w:eastAsiaTheme="majorEastAsia"/>
          <w:kern w:val="16"/>
          <w:u w:val="single"/>
          <w:lang w:eastAsia="ja-JP"/>
        </w:rPr>
      </w:pPr>
      <w:r w:rsidRPr="00523DB3">
        <w:rPr>
          <w:rFonts w:eastAsiaTheme="majorEastAsia"/>
          <w:kern w:val="16"/>
          <w:u w:val="single"/>
          <w:lang w:eastAsia="ja-JP"/>
        </w:rPr>
        <w:t>Network-based speech-to-speech translation</w:t>
      </w:r>
    </w:p>
    <w:p w14:paraId="6823B8A8"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ITU-T F.745 Functional Requirements for Network-based Speech-to-Speech Translation (S2ST)</w:t>
      </w:r>
    </w:p>
    <w:p w14:paraId="3D6FFCFE" w14:textId="77777777" w:rsidR="00D55DAC" w:rsidRPr="00523DB3" w:rsidRDefault="00D55DAC" w:rsidP="00523DB3">
      <w:pPr>
        <w:widowControl w:val="0"/>
        <w:numPr>
          <w:ilvl w:val="1"/>
          <w:numId w:val="17"/>
        </w:numPr>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ITU-T H.625 Architectural Requirements for Network-based S2ST</w:t>
      </w:r>
    </w:p>
    <w:p w14:paraId="0C496EB3" w14:textId="77777777" w:rsidR="00D55DAC" w:rsidRPr="00523DB3" w:rsidRDefault="00D55DAC" w:rsidP="00523DB3">
      <w:pPr>
        <w:snapToGrid w:val="0"/>
        <w:spacing w:before="100"/>
        <w:ind w:leftChars="300" w:left="720"/>
        <w:contextualSpacing/>
        <w:rPr>
          <w:rFonts w:eastAsiaTheme="majorEastAsia"/>
          <w:noProof/>
          <w:kern w:val="16"/>
          <w:lang w:eastAsia="ja-JP"/>
        </w:rPr>
      </w:pPr>
      <w:r w:rsidRPr="00523DB3">
        <w:rPr>
          <w:rFonts w:eastAsiaTheme="majorEastAsia"/>
          <w:noProof/>
          <w:kern w:val="16"/>
        </w:rPr>
        <w:drawing>
          <wp:inline distT="0" distB="0" distL="0" distR="0" wp14:anchorId="402495DD" wp14:editId="569614C7">
            <wp:extent cx="2402356" cy="1800000"/>
            <wp:effectExtent l="19050" t="19050" r="17145" b="1016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02356" cy="1800000"/>
                    </a:xfrm>
                    <a:prstGeom prst="rect">
                      <a:avLst/>
                    </a:prstGeom>
                    <a:ln>
                      <a:solidFill>
                        <a:sysClr val="windowText" lastClr="000000"/>
                      </a:solidFill>
                    </a:ln>
                  </pic:spPr>
                </pic:pic>
              </a:graphicData>
            </a:graphic>
          </wp:inline>
        </w:drawing>
      </w:r>
      <w:r w:rsidRPr="00523DB3">
        <w:rPr>
          <w:rFonts w:eastAsiaTheme="majorEastAsia"/>
          <w:noProof/>
          <w:kern w:val="16"/>
          <w:lang w:eastAsia="ja-JP"/>
        </w:rPr>
        <w:t xml:space="preserve">  </w:t>
      </w:r>
      <w:r w:rsidRPr="00523DB3">
        <w:rPr>
          <w:rFonts w:eastAsiaTheme="majorEastAsia"/>
          <w:noProof/>
          <w:kern w:val="16"/>
          <w:lang w:eastAsia="ja-JP"/>
        </w:rPr>
        <w:t xml:space="preserve">　　</w:t>
      </w:r>
      <w:r w:rsidRPr="00523DB3">
        <w:rPr>
          <w:rFonts w:eastAsiaTheme="majorEastAsia"/>
          <w:noProof/>
          <w:kern w:val="16"/>
          <w:lang w:eastAsia="ja-JP"/>
        </w:rPr>
        <w:t xml:space="preserve"> </w:t>
      </w:r>
      <w:r w:rsidRPr="00523DB3">
        <w:rPr>
          <w:rFonts w:eastAsiaTheme="majorEastAsia"/>
          <w:noProof/>
          <w:kern w:val="16"/>
        </w:rPr>
        <w:drawing>
          <wp:inline distT="0" distB="0" distL="0" distR="0" wp14:anchorId="56A7F9CC" wp14:editId="0526E958">
            <wp:extent cx="1350447" cy="1800000"/>
            <wp:effectExtent l="0" t="0" r="2540" b="0"/>
            <wp:docPr id="9" name="図 9" descr="X:\01_標準化活動\100_標準化\03_ASTAP\ASTAP-24_20140825\報告書\英語版\S__224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01_標準化活動\100_標準化\03_ASTAP\ASTAP-24_20140825\報告書\英語版\S__224473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50447" cy="1800000"/>
                    </a:xfrm>
                    <a:prstGeom prst="rect">
                      <a:avLst/>
                    </a:prstGeom>
                    <a:noFill/>
                    <a:ln>
                      <a:noFill/>
                    </a:ln>
                  </pic:spPr>
                </pic:pic>
              </a:graphicData>
            </a:graphic>
          </wp:inline>
        </w:drawing>
      </w:r>
    </w:p>
    <w:p w14:paraId="78287502" w14:textId="77777777" w:rsidR="00D55DAC" w:rsidRPr="00523DB3" w:rsidRDefault="00D55DAC" w:rsidP="00523DB3">
      <w:pPr>
        <w:widowControl w:val="0"/>
        <w:snapToGrid w:val="0"/>
        <w:spacing w:before="100"/>
        <w:jc w:val="both"/>
        <w:rPr>
          <w:rFonts w:eastAsiaTheme="majorEastAsia"/>
          <w:kern w:val="16"/>
          <w:lang w:eastAsia="ja-JP"/>
        </w:rPr>
      </w:pPr>
    </w:p>
    <w:p w14:paraId="431DBF78" w14:textId="77777777" w:rsidR="00D55DAC" w:rsidRPr="00523DB3" w:rsidRDefault="00D55DAC" w:rsidP="00523DB3">
      <w:pPr>
        <w:pStyle w:val="Heading1"/>
        <w:numPr>
          <w:ilvl w:val="1"/>
          <w:numId w:val="12"/>
        </w:numPr>
        <w:spacing w:beforeLines="50" w:before="120" w:afterLines="50" w:after="120"/>
        <w:ind w:left="357" w:hanging="357"/>
        <w:jc w:val="left"/>
        <w:rPr>
          <w:u w:val="none"/>
        </w:rPr>
      </w:pPr>
      <w:bookmarkStart w:id="30" w:name="_Toc513726148"/>
      <w:r w:rsidRPr="00523DB3">
        <w:rPr>
          <w:u w:val="none"/>
        </w:rPr>
        <w:t>Workshop</w:t>
      </w:r>
      <w:bookmarkEnd w:id="30"/>
    </w:p>
    <w:p w14:paraId="67472E3E" w14:textId="77777777" w:rsidR="00D55DAC" w:rsidRDefault="00D55DAC" w:rsidP="00523DB3">
      <w:pPr>
        <w:spacing w:before="100"/>
        <w:jc w:val="both"/>
        <w:rPr>
          <w:rFonts w:eastAsiaTheme="majorEastAsia"/>
          <w:kern w:val="16"/>
          <w:lang w:eastAsia="ja-JP"/>
        </w:rPr>
      </w:pPr>
      <w:r w:rsidRPr="00523DB3">
        <w:rPr>
          <w:rFonts w:eastAsiaTheme="majorEastAsia"/>
          <w:kern w:val="16"/>
          <w:lang w:eastAsia="ja-JP"/>
        </w:rPr>
        <w:t>At the workshops, there were fifteen presentations from APT member countries, testing and showcasing exhibitors and ITU-T. Panel discussions were held at the end of the workshops to gather suggestions to the ASTAP relating to C&amp;I. Based on these suggestions, we plan to discuss specific implementation method at the next ASTAP general assembly.</w:t>
      </w:r>
    </w:p>
    <w:p w14:paraId="6D8F1D02" w14:textId="77777777" w:rsidR="00CB21D1" w:rsidRPr="00523DB3" w:rsidRDefault="00CB21D1" w:rsidP="00523DB3">
      <w:pPr>
        <w:spacing w:before="100"/>
        <w:jc w:val="both"/>
        <w:rPr>
          <w:rFonts w:eastAsiaTheme="majorEastAsia"/>
          <w:kern w:val="16"/>
          <w:lang w:eastAsia="ja-JP"/>
        </w:rPr>
      </w:pPr>
    </w:p>
    <w:p w14:paraId="04DB1015" w14:textId="78DACF9E" w:rsidR="00F90952" w:rsidRPr="00523DB3" w:rsidRDefault="00D55DAC"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31" w:name="_Toc513726149"/>
      <w:r w:rsidRPr="00523DB3">
        <w:rPr>
          <w:rFonts w:eastAsia="BatangChe" w:cs="Times New Roman"/>
          <w:b/>
          <w:bCs/>
          <w:sz w:val="24"/>
          <w:szCs w:val="24"/>
          <w:lang w:eastAsia="ja-JP"/>
        </w:rPr>
        <w:t>Programme of workshop</w:t>
      </w:r>
      <w:bookmarkEnd w:id="31"/>
    </w:p>
    <w:p w14:paraId="759A7230" w14:textId="7B13D9E4" w:rsidR="00D55DAC" w:rsidRPr="00523DB3" w:rsidRDefault="00D55DAC" w:rsidP="00523DB3">
      <w:pPr>
        <w:spacing w:before="100"/>
        <w:jc w:val="both"/>
        <w:rPr>
          <w:rFonts w:eastAsiaTheme="majorEastAsia"/>
          <w:kern w:val="16"/>
          <w:lang w:val="en-GB" w:eastAsia="ja-JP"/>
        </w:rPr>
      </w:pPr>
      <w:r w:rsidRPr="00523DB3">
        <w:rPr>
          <w:rFonts w:eastAsiaTheme="majorEastAsia"/>
          <w:kern w:val="16"/>
          <w:lang w:eastAsia="ja-JP"/>
        </w:rPr>
        <w:t>Session 1: Presentations from APT member</w:t>
      </w:r>
      <w:r w:rsidR="00500B87" w:rsidRPr="00523DB3">
        <w:rPr>
          <w:rFonts w:eastAsiaTheme="majorEastAsia"/>
          <w:kern w:val="16"/>
          <w:lang w:eastAsia="ja-JP"/>
        </w:rPr>
        <w:t xml:space="preserve"> </w:t>
      </w:r>
      <w:r w:rsidR="0096159C" w:rsidRPr="00523DB3">
        <w:rPr>
          <w:rFonts w:eastAsiaTheme="majorEastAsia"/>
          <w:kern w:val="16"/>
          <w:lang w:eastAsia="ja-JP"/>
        </w:rPr>
        <w:t>(</w:t>
      </w:r>
      <w:r w:rsidR="00500B87" w:rsidRPr="00523DB3">
        <w:rPr>
          <w:rFonts w:eastAsiaTheme="majorEastAsia"/>
          <w:kern w:val="16"/>
          <w:lang w:eastAsia="ja-JP"/>
        </w:rPr>
        <w:t>AM on 26th August</w:t>
      </w:r>
      <w:r w:rsidR="0096159C" w:rsidRPr="00523DB3">
        <w:rPr>
          <w:rFonts w:eastAsiaTheme="majorEastAsia"/>
          <w:kern w:val="16"/>
          <w:lang w:eastAsia="ja-JP"/>
        </w:rPr>
        <w:t>)</w:t>
      </w:r>
    </w:p>
    <w:p w14:paraId="411BA023" w14:textId="396C86D4" w:rsidR="00D55DAC" w:rsidRPr="00523DB3" w:rsidRDefault="00D55DAC" w:rsidP="00523DB3">
      <w:pPr>
        <w:widowControl w:val="0"/>
        <w:numPr>
          <w:ilvl w:val="1"/>
          <w:numId w:val="17"/>
        </w:numPr>
        <w:tabs>
          <w:tab w:val="num" w:pos="192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Conformity Assessment in China and Introduc</w:t>
      </w:r>
      <w:r w:rsidR="00500B87" w:rsidRPr="00523DB3">
        <w:rPr>
          <w:rFonts w:eastAsiaTheme="majorEastAsia"/>
          <w:kern w:val="16"/>
          <w:lang w:eastAsia="ja-JP"/>
        </w:rPr>
        <w:t xml:space="preserve">tion of China Telecommunication </w:t>
      </w:r>
      <w:r w:rsidRPr="00523DB3">
        <w:rPr>
          <w:rFonts w:eastAsiaTheme="majorEastAsia"/>
          <w:kern w:val="16"/>
          <w:lang w:eastAsia="ja-JP"/>
        </w:rPr>
        <w:t>Technology Labs  (China)</w:t>
      </w:r>
    </w:p>
    <w:p w14:paraId="5BDB2C90" w14:textId="77777777" w:rsidR="00D55DAC" w:rsidRPr="00523DB3" w:rsidRDefault="00D55DAC" w:rsidP="00523DB3">
      <w:pPr>
        <w:widowControl w:val="0"/>
        <w:numPr>
          <w:ilvl w:val="1"/>
          <w:numId w:val="17"/>
        </w:numPr>
        <w:tabs>
          <w:tab w:val="num" w:pos="192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 xml:space="preserve">TTC activities on IMS interconnection interface (NTT) </w:t>
      </w:r>
    </w:p>
    <w:p w14:paraId="024985F4" w14:textId="77777777" w:rsidR="00D55DAC" w:rsidRPr="00523DB3" w:rsidRDefault="00D55DAC" w:rsidP="00523DB3">
      <w:pPr>
        <w:widowControl w:val="0"/>
        <w:numPr>
          <w:ilvl w:val="1"/>
          <w:numId w:val="17"/>
        </w:numPr>
        <w:tabs>
          <w:tab w:val="num" w:pos="192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VNPT’S IMS and proposals for C&amp;I activities (VNPT)</w:t>
      </w:r>
    </w:p>
    <w:p w14:paraId="59A49BDC" w14:textId="77777777" w:rsidR="00D55DAC" w:rsidRPr="00523DB3" w:rsidRDefault="00D55DAC" w:rsidP="00523DB3">
      <w:pPr>
        <w:widowControl w:val="0"/>
        <w:numPr>
          <w:ilvl w:val="1"/>
          <w:numId w:val="17"/>
        </w:numPr>
        <w:tabs>
          <w:tab w:val="num" w:pos="192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A future direction of packet transport networks (NTT)</w:t>
      </w:r>
    </w:p>
    <w:p w14:paraId="1AFC25F0" w14:textId="77777777" w:rsidR="00D55DAC" w:rsidRPr="00523DB3" w:rsidRDefault="00D55DAC" w:rsidP="00523DB3">
      <w:pPr>
        <w:widowControl w:val="0"/>
        <w:numPr>
          <w:ilvl w:val="1"/>
          <w:numId w:val="17"/>
        </w:numPr>
        <w:tabs>
          <w:tab w:val="num" w:pos="192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Content Delivery Network (CDN) and its benefit for Internet-</w:t>
      </w:r>
      <w:proofErr w:type="spellStart"/>
      <w:r w:rsidRPr="00523DB3">
        <w:rPr>
          <w:rFonts w:eastAsiaTheme="majorEastAsia"/>
          <w:kern w:val="16"/>
          <w:lang w:eastAsia="ja-JP"/>
        </w:rPr>
        <w:t>base</w:t>
      </w:r>
      <w:proofErr w:type="spellEnd"/>
      <w:r w:rsidRPr="00523DB3">
        <w:rPr>
          <w:rFonts w:eastAsiaTheme="majorEastAsia"/>
          <w:kern w:val="16"/>
          <w:lang w:eastAsia="ja-JP"/>
        </w:rPr>
        <w:t xml:space="preserve"> VDO Streaming (Innovative Extremist Co., Ltd)</w:t>
      </w:r>
    </w:p>
    <w:p w14:paraId="56481897" w14:textId="77777777" w:rsidR="00D55DAC" w:rsidRPr="00523DB3" w:rsidRDefault="00D55DAC" w:rsidP="00523DB3">
      <w:pPr>
        <w:tabs>
          <w:tab w:val="num" w:pos="1200"/>
        </w:tabs>
        <w:spacing w:before="100"/>
        <w:jc w:val="both"/>
        <w:rPr>
          <w:rFonts w:eastAsiaTheme="majorEastAsia"/>
          <w:kern w:val="16"/>
          <w:lang w:eastAsia="ja-JP"/>
        </w:rPr>
      </w:pPr>
      <w:r w:rsidRPr="00523DB3">
        <w:rPr>
          <w:rFonts w:eastAsiaTheme="majorEastAsia"/>
          <w:kern w:val="16"/>
          <w:lang w:eastAsia="ja-JP"/>
        </w:rPr>
        <w:t>Session 2: Presentations from exhibitors</w:t>
      </w:r>
    </w:p>
    <w:p w14:paraId="26E43FBC"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 xml:space="preserve">Report of NGN E2E service testing and showcasing </w:t>
      </w:r>
    </w:p>
    <w:p w14:paraId="1D6DD1D6"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 xml:space="preserve">Report of IPTV testing  and showcasing </w:t>
      </w:r>
    </w:p>
    <w:p w14:paraId="1917BD9C"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Report of U-star showcasing</w:t>
      </w:r>
    </w:p>
    <w:p w14:paraId="3ED1CC5C"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Report of BAN-PHC showcasing</w:t>
      </w:r>
    </w:p>
    <w:p w14:paraId="1199B23A"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Report of Optical access showcasing</w:t>
      </w:r>
    </w:p>
    <w:p w14:paraId="37E13681" w14:textId="3B822416" w:rsidR="00D55DAC" w:rsidRPr="00523DB3" w:rsidRDefault="00D55DAC" w:rsidP="00523DB3">
      <w:pPr>
        <w:tabs>
          <w:tab w:val="num" w:pos="1200"/>
          <w:tab w:val="num" w:pos="1440"/>
        </w:tabs>
        <w:spacing w:before="100"/>
        <w:jc w:val="both"/>
        <w:rPr>
          <w:rFonts w:eastAsiaTheme="majorEastAsia"/>
          <w:kern w:val="16"/>
          <w:lang w:eastAsia="ja-JP"/>
        </w:rPr>
      </w:pPr>
      <w:r w:rsidRPr="00523DB3">
        <w:rPr>
          <w:rFonts w:eastAsiaTheme="majorEastAsia"/>
          <w:kern w:val="16"/>
          <w:lang w:eastAsia="ja-JP"/>
        </w:rPr>
        <w:lastRenderedPageBreak/>
        <w:t>Session 3: Presentations from SDOs</w:t>
      </w:r>
      <w:r w:rsidR="0096159C" w:rsidRPr="00523DB3">
        <w:t xml:space="preserve"> (</w:t>
      </w:r>
      <w:r w:rsidR="0096159C" w:rsidRPr="00523DB3">
        <w:rPr>
          <w:rFonts w:eastAsiaTheme="majorEastAsia"/>
          <w:kern w:val="16"/>
          <w:lang w:eastAsia="ja-JP"/>
        </w:rPr>
        <w:t>PM on 26th August)</w:t>
      </w:r>
    </w:p>
    <w:p w14:paraId="55F4CCA0"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Presentation of ITU Regional Office</w:t>
      </w:r>
    </w:p>
    <w:p w14:paraId="2B5B0732"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Presentation of ITU-T</w:t>
      </w:r>
    </w:p>
    <w:p w14:paraId="5E2FC04F"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Presentation of ITU-T SG13</w:t>
      </w:r>
    </w:p>
    <w:p w14:paraId="68F18AE9"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Presentation of ITU-T SG16</w:t>
      </w:r>
    </w:p>
    <w:p w14:paraId="156B0249"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Presentation of ITU-T SG11</w:t>
      </w:r>
    </w:p>
    <w:p w14:paraId="454364BD" w14:textId="77777777" w:rsidR="00D55DAC" w:rsidRPr="00523DB3" w:rsidRDefault="00D55DAC" w:rsidP="00523DB3">
      <w:pPr>
        <w:tabs>
          <w:tab w:val="num" w:pos="1200"/>
          <w:tab w:val="num" w:pos="1440"/>
        </w:tabs>
        <w:spacing w:before="100"/>
        <w:jc w:val="both"/>
        <w:rPr>
          <w:rFonts w:eastAsiaTheme="majorEastAsia"/>
          <w:kern w:val="16"/>
          <w:lang w:eastAsia="ja-JP"/>
        </w:rPr>
      </w:pPr>
      <w:r w:rsidRPr="00523DB3">
        <w:rPr>
          <w:rFonts w:eastAsiaTheme="majorEastAsia"/>
          <w:kern w:val="16"/>
          <w:lang w:eastAsia="ja-JP"/>
        </w:rPr>
        <w:t xml:space="preserve">Session 4: Panel discussion </w:t>
      </w:r>
    </w:p>
    <w:p w14:paraId="457C85AB" w14:textId="77777777" w:rsidR="00D55DAC" w:rsidRPr="00523DB3" w:rsidRDefault="00D55DAC" w:rsidP="00523DB3">
      <w:pPr>
        <w:widowControl w:val="0"/>
        <w:numPr>
          <w:ilvl w:val="1"/>
          <w:numId w:val="17"/>
        </w:numPr>
        <w:tabs>
          <w:tab w:val="num" w:pos="1920"/>
          <w:tab w:val="num" w:pos="2160"/>
        </w:tabs>
        <w:snapToGrid w:val="0"/>
        <w:spacing w:before="100"/>
        <w:ind w:leftChars="75" w:left="600"/>
        <w:contextualSpacing/>
        <w:jc w:val="both"/>
        <w:rPr>
          <w:rFonts w:eastAsiaTheme="majorEastAsia"/>
          <w:kern w:val="16"/>
          <w:lang w:eastAsia="ja-JP"/>
        </w:rPr>
      </w:pPr>
      <w:r w:rsidRPr="00523DB3">
        <w:rPr>
          <w:rFonts w:eastAsiaTheme="majorEastAsia"/>
          <w:kern w:val="16"/>
          <w:lang w:eastAsia="ja-JP"/>
        </w:rPr>
        <w:t xml:space="preserve">Discussion on C&amp;I </w:t>
      </w:r>
    </w:p>
    <w:p w14:paraId="5520D73F" w14:textId="77777777" w:rsidR="00D55DAC" w:rsidRPr="00523DB3" w:rsidRDefault="00D55DAC" w:rsidP="00523DB3">
      <w:pPr>
        <w:spacing w:before="100"/>
        <w:jc w:val="both"/>
        <w:rPr>
          <w:rFonts w:eastAsiaTheme="majorEastAsia"/>
          <w:kern w:val="16"/>
          <w:lang w:eastAsia="ja-JP"/>
        </w:rPr>
      </w:pPr>
    </w:p>
    <w:p w14:paraId="67EE7BD4" w14:textId="77777777" w:rsidR="00D55DAC" w:rsidRPr="00523DB3" w:rsidRDefault="00D55DAC" w:rsidP="00523DB3">
      <w:pPr>
        <w:spacing w:before="100"/>
        <w:jc w:val="both"/>
        <w:rPr>
          <w:rFonts w:eastAsiaTheme="majorEastAsia"/>
          <w:kern w:val="16"/>
          <w:lang w:eastAsia="ja-JP"/>
        </w:rPr>
      </w:pPr>
      <w:r w:rsidRPr="00523DB3">
        <w:rPr>
          <w:rFonts w:eastAsiaTheme="majorEastAsia"/>
          <w:noProof/>
          <w:kern w:val="16"/>
        </w:rPr>
        <w:drawing>
          <wp:inline distT="0" distB="0" distL="0" distR="0" wp14:anchorId="40D28D77" wp14:editId="6889E66B">
            <wp:extent cx="2707628" cy="1800000"/>
            <wp:effectExtent l="0" t="0" r="0" b="0"/>
            <wp:docPr id="11" name="図 11" descr="X:\01_標準化活動\100_標準化\03_ASTAP\ASTAP-24_20140825\報告書\英語版\DSC_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01_標準化活動\100_標準化\03_ASTAP\ASTAP-24_20140825\報告書\英語版\DSC_25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7628" cy="1800000"/>
                    </a:xfrm>
                    <a:prstGeom prst="rect">
                      <a:avLst/>
                    </a:prstGeom>
                    <a:noFill/>
                    <a:ln>
                      <a:noFill/>
                    </a:ln>
                  </pic:spPr>
                </pic:pic>
              </a:graphicData>
            </a:graphic>
          </wp:inline>
        </w:drawing>
      </w:r>
      <w:r w:rsidRPr="00523DB3">
        <w:rPr>
          <w:rFonts w:eastAsiaTheme="majorEastAsia"/>
          <w:kern w:val="16"/>
          <w:lang w:eastAsia="ja-JP"/>
        </w:rPr>
        <w:t xml:space="preserve">　　</w:t>
      </w:r>
      <w:r w:rsidRPr="00523DB3">
        <w:rPr>
          <w:rFonts w:eastAsiaTheme="majorEastAsia"/>
          <w:noProof/>
          <w:kern w:val="16"/>
        </w:rPr>
        <w:drawing>
          <wp:inline distT="0" distB="0" distL="0" distR="0" wp14:anchorId="0D598F0F" wp14:editId="3FD1F36A">
            <wp:extent cx="2707629" cy="1800000"/>
            <wp:effectExtent l="0" t="0" r="0" b="0"/>
            <wp:docPr id="4" name="図 4" descr="X:\01_標準化活動\100_標準化\03_ASTAP\ASTAP-24_20140825\報告書\英語版\DSC_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01_標準化活動\100_標準化\03_ASTAP\ASTAP-24_20140825\報告書\英語版\DSC_249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7629" cy="1800000"/>
                    </a:xfrm>
                    <a:prstGeom prst="rect">
                      <a:avLst/>
                    </a:prstGeom>
                    <a:noFill/>
                    <a:ln>
                      <a:noFill/>
                    </a:ln>
                  </pic:spPr>
                </pic:pic>
              </a:graphicData>
            </a:graphic>
          </wp:inline>
        </w:drawing>
      </w:r>
    </w:p>
    <w:p w14:paraId="43115C17" w14:textId="77777777" w:rsidR="00D55DAC" w:rsidRPr="00523DB3" w:rsidRDefault="00D55DAC" w:rsidP="00523DB3">
      <w:pPr>
        <w:spacing w:before="100"/>
        <w:jc w:val="both"/>
        <w:rPr>
          <w:rFonts w:eastAsiaTheme="majorEastAsia"/>
          <w:kern w:val="16"/>
          <w:lang w:val="en-GB" w:eastAsia="ja-JP"/>
        </w:rPr>
      </w:pPr>
    </w:p>
    <w:p w14:paraId="0C06C3A9" w14:textId="77777777" w:rsidR="00D55DAC" w:rsidRPr="00523DB3" w:rsidRDefault="00D55DAC" w:rsidP="00523DB3">
      <w:pPr>
        <w:pStyle w:val="Heading1"/>
        <w:numPr>
          <w:ilvl w:val="1"/>
          <w:numId w:val="12"/>
        </w:numPr>
        <w:spacing w:beforeLines="50" w:before="120" w:afterLines="50" w:after="120"/>
        <w:ind w:left="357" w:hanging="357"/>
        <w:jc w:val="left"/>
        <w:rPr>
          <w:u w:val="none"/>
        </w:rPr>
      </w:pPr>
      <w:bookmarkStart w:id="32" w:name="_Toc513726150"/>
      <w:r w:rsidRPr="00523DB3">
        <w:rPr>
          <w:u w:val="none"/>
        </w:rPr>
        <w:t>C&amp;I discussions in the ASTAP#24 meeting</w:t>
      </w:r>
      <w:bookmarkEnd w:id="32"/>
    </w:p>
    <w:p w14:paraId="7A8CF40C" w14:textId="77777777" w:rsidR="00D55DAC" w:rsidRPr="00523DB3" w:rsidRDefault="00D55DAC" w:rsidP="00523DB3">
      <w:pPr>
        <w:spacing w:before="100"/>
        <w:jc w:val="both"/>
        <w:rPr>
          <w:rFonts w:eastAsiaTheme="majorEastAsia"/>
          <w:kern w:val="16"/>
          <w:lang w:val="en-GB" w:eastAsia="ja-JP"/>
        </w:rPr>
      </w:pPr>
      <w:r w:rsidRPr="00523DB3">
        <w:rPr>
          <w:rFonts w:eastAsiaTheme="majorEastAsia"/>
          <w:kern w:val="16"/>
          <w:lang w:val="en-GB" w:eastAsia="ja-JP"/>
        </w:rPr>
        <w:t>The 24</w:t>
      </w:r>
      <w:r w:rsidRPr="00523DB3">
        <w:rPr>
          <w:rFonts w:eastAsiaTheme="majorEastAsia"/>
          <w:kern w:val="16"/>
          <w:vertAlign w:val="superscript"/>
          <w:lang w:val="en-GB" w:eastAsia="ja-JP"/>
        </w:rPr>
        <w:t>th</w:t>
      </w:r>
      <w:r w:rsidRPr="00523DB3">
        <w:rPr>
          <w:rFonts w:eastAsiaTheme="majorEastAsia"/>
          <w:kern w:val="16"/>
          <w:lang w:val="en-GB" w:eastAsia="ja-JP"/>
        </w:rPr>
        <w:t xml:space="preserve"> ASTAP general assembly was held on 27 – 29 August. During this meeting, the C&amp;I joint session was held to review the report of the event and discuss the next actions on C&amp;I in ASTAP. In this session, the proposals created in the C&amp;I event workshop were assigned to the relevant WGs/EGs in ASTAP for further actions based on these proposals. It was also proposed to hold the 3</w:t>
      </w:r>
      <w:r w:rsidRPr="00523DB3">
        <w:rPr>
          <w:rFonts w:eastAsiaTheme="majorEastAsia"/>
          <w:kern w:val="16"/>
          <w:vertAlign w:val="superscript"/>
          <w:lang w:val="en-GB" w:eastAsia="ja-JP"/>
        </w:rPr>
        <w:t>rd</w:t>
      </w:r>
      <w:r w:rsidRPr="00523DB3">
        <w:rPr>
          <w:rFonts w:eastAsiaTheme="majorEastAsia"/>
          <w:kern w:val="16"/>
          <w:lang w:val="en-GB" w:eastAsia="ja-JP"/>
        </w:rPr>
        <w:t xml:space="preserve">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xml:space="preserve"> event and agreed.  The proposed topics of the 3</w:t>
      </w:r>
      <w:r w:rsidRPr="00523DB3">
        <w:rPr>
          <w:rFonts w:eastAsiaTheme="majorEastAsia"/>
          <w:kern w:val="16"/>
          <w:vertAlign w:val="superscript"/>
          <w:lang w:val="en-GB" w:eastAsia="ja-JP"/>
        </w:rPr>
        <w:t>rd</w:t>
      </w:r>
      <w:r w:rsidRPr="00523DB3">
        <w:rPr>
          <w:rFonts w:eastAsiaTheme="majorEastAsia"/>
          <w:kern w:val="16"/>
          <w:lang w:val="en-GB" w:eastAsia="ja-JP"/>
        </w:rPr>
        <w:t xml:space="preserve"> C&amp;I event was tentatively agreed for further discussion as follows;</w:t>
      </w:r>
    </w:p>
    <w:p w14:paraId="0C7B5F68" w14:textId="77777777"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IMS/NGN interworking</w:t>
      </w:r>
    </w:p>
    <w:p w14:paraId="7407D3BF" w14:textId="77777777"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Future Transport Network</w:t>
      </w:r>
    </w:p>
    <w:p w14:paraId="6B5344B7" w14:textId="77777777"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M2M/</w:t>
      </w:r>
      <w:proofErr w:type="spellStart"/>
      <w:r w:rsidRPr="00523DB3">
        <w:rPr>
          <w:rFonts w:eastAsiaTheme="majorEastAsia"/>
          <w:kern w:val="24"/>
          <w:lang w:eastAsia="ja-JP"/>
        </w:rPr>
        <w:t>IoT</w:t>
      </w:r>
      <w:proofErr w:type="spellEnd"/>
      <w:r w:rsidRPr="00523DB3">
        <w:rPr>
          <w:rFonts w:eastAsiaTheme="majorEastAsia"/>
          <w:kern w:val="24"/>
          <w:lang w:eastAsia="ja-JP"/>
        </w:rPr>
        <w:t xml:space="preserve">/e-Health </w:t>
      </w:r>
    </w:p>
    <w:p w14:paraId="748003E8" w14:textId="77777777"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 xml:space="preserve">Language translation </w:t>
      </w:r>
    </w:p>
    <w:p w14:paraId="6E22DCFB" w14:textId="77777777"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 xml:space="preserve">FTTH (GPON and GEPON) </w:t>
      </w:r>
    </w:p>
    <w:p w14:paraId="4A847335" w14:textId="77777777"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 xml:space="preserve">IPTV/internet TV </w:t>
      </w:r>
    </w:p>
    <w:p w14:paraId="74B6C891" w14:textId="77777777" w:rsidR="0096159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 xml:space="preserve">NGN E2E service </w:t>
      </w:r>
    </w:p>
    <w:p w14:paraId="1FC7F2D7" w14:textId="357215B0" w:rsidR="00D55DAC" w:rsidRPr="00523DB3" w:rsidRDefault="00D55DAC" w:rsidP="00523DB3">
      <w:pPr>
        <w:numPr>
          <w:ilvl w:val="0"/>
          <w:numId w:val="15"/>
        </w:numPr>
        <w:spacing w:before="100"/>
        <w:contextualSpacing/>
        <w:jc w:val="both"/>
        <w:rPr>
          <w:rFonts w:eastAsiaTheme="majorEastAsia"/>
          <w:kern w:val="24"/>
          <w:lang w:eastAsia="ja-JP"/>
        </w:rPr>
      </w:pPr>
      <w:r w:rsidRPr="00523DB3">
        <w:rPr>
          <w:rFonts w:eastAsiaTheme="majorEastAsia"/>
          <w:kern w:val="24"/>
          <w:lang w:eastAsia="ja-JP"/>
        </w:rPr>
        <w:t>SDN/NFV (New)</w:t>
      </w:r>
    </w:p>
    <w:p w14:paraId="54BBF068" w14:textId="77777777" w:rsidR="00D55DAC" w:rsidRPr="00523DB3" w:rsidRDefault="00D55DAC" w:rsidP="00523DB3">
      <w:pPr>
        <w:spacing w:before="100"/>
        <w:ind w:left="1077"/>
        <w:contextualSpacing/>
        <w:rPr>
          <w:rFonts w:eastAsiaTheme="majorEastAsia"/>
          <w:kern w:val="24"/>
          <w:lang w:eastAsia="ja-JP"/>
        </w:rPr>
      </w:pPr>
    </w:p>
    <w:p w14:paraId="49029880" w14:textId="77777777" w:rsidR="00D55DAC" w:rsidRPr="00523DB3" w:rsidRDefault="00D55DAC" w:rsidP="00523DB3">
      <w:pPr>
        <w:spacing w:before="100"/>
        <w:jc w:val="both"/>
        <w:rPr>
          <w:rFonts w:eastAsiaTheme="majorEastAsia"/>
          <w:kern w:val="16"/>
          <w:lang w:val="en-GB" w:eastAsia="ja-JP"/>
        </w:rPr>
      </w:pPr>
      <w:r w:rsidRPr="00523DB3">
        <w:rPr>
          <w:rFonts w:eastAsiaTheme="majorEastAsia"/>
          <w:kern w:val="16"/>
          <w:lang w:val="en-GB" w:eastAsia="ja-JP"/>
        </w:rPr>
        <w:t>We will capture the requirements form APT member countries and decide the topics of the 3rd C&amp;I event in the 25th ASTAP general assembly in March 2015.   The following work plan was proposed toward 2015.</w:t>
      </w:r>
    </w:p>
    <w:p w14:paraId="03A154B9" w14:textId="77777777" w:rsidR="00D55DAC" w:rsidRPr="00523DB3" w:rsidRDefault="00D55DAC" w:rsidP="00523DB3">
      <w:pPr>
        <w:numPr>
          <w:ilvl w:val="0"/>
          <w:numId w:val="16"/>
        </w:numPr>
        <w:spacing w:before="100"/>
        <w:contextualSpacing/>
        <w:jc w:val="both"/>
        <w:rPr>
          <w:rFonts w:eastAsiaTheme="majorEastAsia"/>
          <w:kern w:val="16"/>
          <w:lang w:eastAsia="ja-JP"/>
        </w:rPr>
      </w:pPr>
      <w:r w:rsidRPr="00523DB3">
        <w:rPr>
          <w:rFonts w:eastAsiaTheme="majorEastAsia"/>
          <w:kern w:val="16"/>
          <w:lang w:val="en-GB" w:eastAsia="ja-JP"/>
        </w:rPr>
        <w:t xml:space="preserve">To have “APT network operator’s forum” during </w:t>
      </w:r>
      <w:r w:rsidRPr="00523DB3">
        <w:rPr>
          <w:rFonts w:eastAsiaTheme="majorEastAsia"/>
          <w:kern w:val="16"/>
          <w:lang w:eastAsia="ja-JP"/>
        </w:rPr>
        <w:t>the 25th ASTAP general assembly in March 2015 in order to identify the issue and requirements of the network operators in APT member countries and take them into consideration to the topics of the 3</w:t>
      </w:r>
      <w:r w:rsidRPr="00523DB3">
        <w:rPr>
          <w:rFonts w:eastAsiaTheme="majorEastAsia"/>
          <w:kern w:val="16"/>
          <w:vertAlign w:val="superscript"/>
          <w:lang w:eastAsia="ja-JP"/>
        </w:rPr>
        <w:t>rd</w:t>
      </w:r>
      <w:r w:rsidRPr="00523DB3">
        <w:rPr>
          <w:rFonts w:eastAsiaTheme="majorEastAsia"/>
          <w:kern w:val="16"/>
          <w:lang w:eastAsia="ja-JP"/>
        </w:rPr>
        <w:t xml:space="preserve"> C&amp;I event.</w:t>
      </w:r>
    </w:p>
    <w:p w14:paraId="5F3BF819" w14:textId="77777777" w:rsidR="00D55DAC" w:rsidRPr="00523DB3" w:rsidRDefault="00D55DAC" w:rsidP="00523DB3">
      <w:pPr>
        <w:numPr>
          <w:ilvl w:val="0"/>
          <w:numId w:val="16"/>
        </w:numPr>
        <w:spacing w:before="100"/>
        <w:contextualSpacing/>
        <w:jc w:val="both"/>
        <w:rPr>
          <w:rFonts w:eastAsiaTheme="majorEastAsia"/>
          <w:kern w:val="16"/>
          <w:lang w:eastAsia="ja-JP"/>
        </w:rPr>
      </w:pPr>
      <w:r w:rsidRPr="00523DB3">
        <w:rPr>
          <w:rFonts w:eastAsiaTheme="majorEastAsia"/>
          <w:kern w:val="16"/>
          <w:lang w:eastAsia="ja-JP"/>
        </w:rPr>
        <w:t>To create “The Coordination Committee” and assign the chair of it. And then the coordination committee will invite the committee members and discuss the details of the 3</w:t>
      </w:r>
      <w:r w:rsidRPr="00523DB3">
        <w:rPr>
          <w:rFonts w:eastAsiaTheme="majorEastAsia"/>
          <w:kern w:val="16"/>
          <w:vertAlign w:val="superscript"/>
          <w:lang w:eastAsia="ja-JP"/>
        </w:rPr>
        <w:t>rd</w:t>
      </w:r>
      <w:r w:rsidRPr="00523DB3">
        <w:rPr>
          <w:rFonts w:eastAsiaTheme="majorEastAsia"/>
          <w:kern w:val="16"/>
          <w:lang w:eastAsia="ja-JP"/>
        </w:rPr>
        <w:t xml:space="preserve"> C&amp;I event. </w:t>
      </w:r>
    </w:p>
    <w:p w14:paraId="1AA9CE72" w14:textId="77777777" w:rsidR="00D55DAC" w:rsidRPr="00523DB3" w:rsidRDefault="00D55DAC" w:rsidP="00523DB3">
      <w:pPr>
        <w:spacing w:before="100"/>
        <w:ind w:left="360"/>
        <w:contextualSpacing/>
        <w:rPr>
          <w:rFonts w:eastAsiaTheme="majorEastAsia"/>
          <w:kern w:val="16"/>
          <w:lang w:eastAsia="ja-JP"/>
        </w:rPr>
      </w:pPr>
    </w:p>
    <w:p w14:paraId="7F61AC73" w14:textId="77777777" w:rsidR="00D55DAC" w:rsidRPr="00523DB3" w:rsidRDefault="00D55DAC" w:rsidP="00523DB3">
      <w:pPr>
        <w:spacing w:before="100"/>
        <w:jc w:val="center"/>
        <w:rPr>
          <w:rFonts w:eastAsiaTheme="majorEastAsia"/>
          <w:kern w:val="16"/>
          <w:lang w:val="en-GB" w:eastAsia="ja-JP"/>
        </w:rPr>
      </w:pPr>
      <w:r w:rsidRPr="00523DB3">
        <w:rPr>
          <w:rFonts w:eastAsiaTheme="majorEastAsia"/>
          <w:noProof/>
          <w:kern w:val="16"/>
        </w:rPr>
        <w:lastRenderedPageBreak/>
        <w:drawing>
          <wp:inline distT="0" distB="0" distL="0" distR="0" wp14:anchorId="7473EF7D" wp14:editId="1EB78147">
            <wp:extent cx="4469547" cy="150297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78140" cy="1505859"/>
                    </a:xfrm>
                    <a:prstGeom prst="rect">
                      <a:avLst/>
                    </a:prstGeom>
                    <a:noFill/>
                  </pic:spPr>
                </pic:pic>
              </a:graphicData>
            </a:graphic>
          </wp:inline>
        </w:drawing>
      </w:r>
    </w:p>
    <w:p w14:paraId="6121AB17" w14:textId="77777777" w:rsidR="00D55DAC" w:rsidRPr="00523DB3" w:rsidRDefault="00D55DAC" w:rsidP="00523DB3">
      <w:pPr>
        <w:pStyle w:val="Heading1"/>
        <w:numPr>
          <w:ilvl w:val="1"/>
          <w:numId w:val="12"/>
        </w:numPr>
        <w:spacing w:beforeLines="50" w:before="120" w:afterLines="50" w:after="120"/>
        <w:ind w:left="357" w:hanging="357"/>
        <w:jc w:val="left"/>
        <w:rPr>
          <w:u w:val="none"/>
        </w:rPr>
      </w:pPr>
      <w:bookmarkStart w:id="33" w:name="_Toc513726151"/>
      <w:r w:rsidRPr="00523DB3">
        <w:rPr>
          <w:u w:val="none"/>
        </w:rPr>
        <w:t>Conclusion</w:t>
      </w:r>
      <w:bookmarkEnd w:id="33"/>
    </w:p>
    <w:p w14:paraId="63AD802C" w14:textId="77777777" w:rsidR="00D55DAC" w:rsidRPr="00523DB3" w:rsidRDefault="00D55DAC" w:rsidP="00523DB3">
      <w:pPr>
        <w:spacing w:before="100"/>
        <w:jc w:val="both"/>
        <w:rPr>
          <w:rFonts w:eastAsiaTheme="majorEastAsia"/>
          <w:kern w:val="16"/>
          <w:lang w:val="en-GB" w:eastAsia="ja-JP"/>
        </w:rPr>
      </w:pPr>
      <w:r w:rsidRPr="00523DB3">
        <w:rPr>
          <w:rFonts w:eastAsiaTheme="majorEastAsia"/>
          <w:kern w:val="16"/>
          <w:lang w:val="en-GB" w:eastAsia="ja-JP"/>
        </w:rPr>
        <w:t>The 2nd APT/ITU C&amp;I event was successfully held in August in Bangkok. This event was highly appreciated from APT member countries and as the consequence of this event, it was decided the 3</w:t>
      </w:r>
      <w:r w:rsidRPr="00523DB3">
        <w:rPr>
          <w:rFonts w:eastAsiaTheme="majorEastAsia"/>
          <w:kern w:val="16"/>
          <w:vertAlign w:val="superscript"/>
          <w:lang w:val="en-GB" w:eastAsia="ja-JP"/>
        </w:rPr>
        <w:t>rd</w:t>
      </w:r>
      <w:r w:rsidRPr="00523DB3">
        <w:rPr>
          <w:rFonts w:eastAsiaTheme="majorEastAsia"/>
          <w:kern w:val="16"/>
          <w:lang w:val="en-GB" w:eastAsia="ja-JP"/>
        </w:rPr>
        <w:t xml:space="preserve"> event would be held in 2015. “APT network operator’s forum” is going to be held during the next ASTAP#25 meeting in March 2015 in order to facilitate to exchange information and issues on C&amp;I among the network operators in APT. We would like to invite network operators to join this session and share the information on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These discussions will be taken into consideration to the topics of the 3</w:t>
      </w:r>
      <w:r w:rsidRPr="00523DB3">
        <w:rPr>
          <w:rFonts w:eastAsiaTheme="majorEastAsia"/>
          <w:kern w:val="16"/>
          <w:vertAlign w:val="superscript"/>
          <w:lang w:val="en-GB" w:eastAsia="ja-JP"/>
        </w:rPr>
        <w:t>rd</w:t>
      </w:r>
      <w:r w:rsidRPr="00523DB3">
        <w:rPr>
          <w:rFonts w:eastAsiaTheme="majorEastAsia"/>
          <w:kern w:val="16"/>
          <w:lang w:val="en-GB" w:eastAsia="ja-JP"/>
        </w:rPr>
        <w:t xml:space="preserve">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xml:space="preserve"> event. The 2</w:t>
      </w:r>
      <w:r w:rsidRPr="00523DB3">
        <w:rPr>
          <w:rFonts w:eastAsiaTheme="majorEastAsia"/>
          <w:kern w:val="16"/>
          <w:vertAlign w:val="superscript"/>
          <w:lang w:val="en-GB" w:eastAsia="ja-JP"/>
        </w:rPr>
        <w:t>nd</w:t>
      </w:r>
      <w:r w:rsidRPr="00523DB3">
        <w:rPr>
          <w:rFonts w:eastAsiaTheme="majorEastAsia"/>
          <w:kern w:val="16"/>
          <w:lang w:val="en-GB" w:eastAsia="ja-JP"/>
        </w:rPr>
        <w:t xml:space="preserve"> APT/ITU C&amp;I event became more populated than the 1</w:t>
      </w:r>
      <w:r w:rsidRPr="00523DB3">
        <w:rPr>
          <w:rFonts w:eastAsiaTheme="majorEastAsia"/>
          <w:kern w:val="16"/>
          <w:vertAlign w:val="superscript"/>
          <w:lang w:val="en-GB" w:eastAsia="ja-JP"/>
        </w:rPr>
        <w:t>st</w:t>
      </w:r>
      <w:r w:rsidRPr="00523DB3">
        <w:rPr>
          <w:rFonts w:eastAsiaTheme="majorEastAsia"/>
          <w:kern w:val="16"/>
          <w:lang w:val="en-GB" w:eastAsia="ja-JP"/>
        </w:rPr>
        <w:t xml:space="preserve"> event and many members were interested in its activities. It is expected that more exhibitors and presenters actively participate in the 3</w:t>
      </w:r>
      <w:r w:rsidRPr="00523DB3">
        <w:rPr>
          <w:rFonts w:eastAsiaTheme="majorEastAsia"/>
          <w:kern w:val="16"/>
          <w:vertAlign w:val="superscript"/>
          <w:lang w:val="en-GB" w:eastAsia="ja-JP"/>
        </w:rPr>
        <w:t>rd</w:t>
      </w:r>
      <w:r w:rsidRPr="00523DB3">
        <w:rPr>
          <w:rFonts w:eastAsiaTheme="majorEastAsia"/>
          <w:kern w:val="16"/>
          <w:lang w:val="en-GB" w:eastAsia="ja-JP"/>
        </w:rPr>
        <w:t xml:space="preserve"> event in 2015.</w:t>
      </w:r>
    </w:p>
    <w:p w14:paraId="57E9E935" w14:textId="51860EFC" w:rsidR="000679D3" w:rsidRPr="00CB21D1" w:rsidRDefault="0011504D" w:rsidP="00523DB3">
      <w:pPr>
        <w:pStyle w:val="Heading1"/>
        <w:numPr>
          <w:ilvl w:val="0"/>
          <w:numId w:val="12"/>
        </w:numPr>
        <w:spacing w:beforeLines="100" w:before="240" w:afterLines="100" w:after="240"/>
        <w:jc w:val="left"/>
        <w:rPr>
          <w:lang w:eastAsia="ja-JP"/>
        </w:rPr>
      </w:pPr>
      <w:bookmarkStart w:id="34" w:name="_Toc513726152"/>
      <w:r w:rsidRPr="00CB21D1">
        <w:rPr>
          <w:lang w:eastAsia="ja-JP"/>
        </w:rPr>
        <w:t>Report of the 3</w:t>
      </w:r>
      <w:r w:rsidRPr="00CB21D1">
        <w:rPr>
          <w:vertAlign w:val="superscript"/>
          <w:lang w:eastAsia="ja-JP"/>
        </w:rPr>
        <w:t>rd</w:t>
      </w:r>
      <w:r w:rsidRPr="00CB21D1">
        <w:rPr>
          <w:lang w:eastAsia="ja-JP"/>
        </w:rPr>
        <w:t xml:space="preserve"> </w:t>
      </w:r>
      <w:r w:rsidR="00F459C0" w:rsidRPr="00CB21D1">
        <w:rPr>
          <w:lang w:eastAsia="ja-JP"/>
        </w:rPr>
        <w:t>APT/ITU C&amp;I Event 2015</w:t>
      </w:r>
      <w:bookmarkEnd w:id="34"/>
    </w:p>
    <w:p w14:paraId="43A46B4C" w14:textId="0E6A136E" w:rsidR="000679D3" w:rsidRPr="00523DB3" w:rsidRDefault="000679D3" w:rsidP="00523DB3">
      <w:pPr>
        <w:pStyle w:val="Heading1"/>
        <w:spacing w:beforeLines="50" w:before="120" w:afterLines="50" w:after="120"/>
        <w:jc w:val="left"/>
        <w:rPr>
          <w:b w:val="0"/>
        </w:rPr>
      </w:pPr>
      <w:bookmarkStart w:id="35" w:name="_Toc513726153"/>
      <w:r w:rsidRPr="00523DB3">
        <w:rPr>
          <w:u w:val="none"/>
          <w:lang w:eastAsia="ja-JP"/>
        </w:rPr>
        <w:t>Summary</w:t>
      </w:r>
      <w:bookmarkEnd w:id="35"/>
    </w:p>
    <w:p w14:paraId="15B522AC" w14:textId="7713DFB9" w:rsidR="000679D3" w:rsidRDefault="002062C8" w:rsidP="00523DB3">
      <w:pPr>
        <w:spacing w:before="100"/>
        <w:jc w:val="both"/>
        <w:rPr>
          <w:rFonts w:eastAsiaTheme="majorEastAsia"/>
          <w:kern w:val="16"/>
          <w:lang w:val="en-GB" w:eastAsia="ja-JP"/>
        </w:rPr>
      </w:pPr>
      <w:r w:rsidRPr="00523DB3">
        <w:rPr>
          <w:rFonts w:eastAsiaTheme="majorEastAsia"/>
          <w:kern w:val="16"/>
          <w:lang w:val="en-GB" w:eastAsia="ja-JP"/>
        </w:rPr>
        <w:t>The 3</w:t>
      </w:r>
      <w:r w:rsidRPr="00523DB3">
        <w:rPr>
          <w:rFonts w:eastAsiaTheme="majorEastAsia"/>
          <w:kern w:val="16"/>
          <w:vertAlign w:val="superscript"/>
          <w:lang w:val="en-GB" w:eastAsia="ja-JP"/>
        </w:rPr>
        <w:t>rd</w:t>
      </w:r>
      <w:r w:rsidRPr="00523DB3">
        <w:rPr>
          <w:rFonts w:eastAsiaTheme="majorEastAsia"/>
          <w:kern w:val="16"/>
          <w:lang w:val="en-GB" w:eastAsia="ja-JP"/>
        </w:rPr>
        <w:t xml:space="preserve"> </w:t>
      </w:r>
      <w:r w:rsidR="000679D3" w:rsidRPr="00523DB3">
        <w:rPr>
          <w:rFonts w:eastAsiaTheme="majorEastAsia"/>
          <w:kern w:val="16"/>
          <w:lang w:val="en-GB" w:eastAsia="ja-JP"/>
        </w:rPr>
        <w:t xml:space="preserve">APT/ITU Conformance and Interoperability (C&amp;I) Event was held on 7th and 8th September 2015 at the </w:t>
      </w:r>
      <w:proofErr w:type="spellStart"/>
      <w:r w:rsidR="000679D3" w:rsidRPr="00523DB3">
        <w:rPr>
          <w:rFonts w:eastAsiaTheme="majorEastAsia"/>
          <w:kern w:val="16"/>
          <w:lang w:val="en-GB" w:eastAsia="ja-JP"/>
        </w:rPr>
        <w:t>Centara</w:t>
      </w:r>
      <w:proofErr w:type="spellEnd"/>
      <w:r w:rsidR="000679D3" w:rsidRPr="00523DB3">
        <w:rPr>
          <w:rFonts w:eastAsiaTheme="majorEastAsia"/>
          <w:kern w:val="16"/>
          <w:lang w:val="en-GB" w:eastAsia="ja-JP"/>
        </w:rPr>
        <w:t xml:space="preserve"> Grand at Central World in Bangkok. This event was jointly organized by APT and ITU. 114 participants registered to this event and 9 exhibitors provided testing/showcasing in this event. In the workshop which was held on 8th September, 16 presentations were introduced from APT member country, invited speaker, exhibitors and ITU.</w:t>
      </w:r>
    </w:p>
    <w:p w14:paraId="2658BDF4" w14:textId="77777777" w:rsidR="00CB21D1" w:rsidRPr="00523DB3" w:rsidRDefault="00CB21D1" w:rsidP="00523DB3">
      <w:pPr>
        <w:spacing w:before="100"/>
        <w:jc w:val="both"/>
        <w:rPr>
          <w:rFonts w:eastAsiaTheme="majorEastAsia"/>
          <w:kern w:val="16"/>
          <w:lang w:val="en-GB" w:eastAsia="ja-JP"/>
        </w:rPr>
      </w:pPr>
    </w:p>
    <w:p w14:paraId="60FFCEB7" w14:textId="77777777" w:rsidR="000679D3" w:rsidRPr="00523DB3" w:rsidRDefault="000679D3" w:rsidP="00523DB3">
      <w:pPr>
        <w:pStyle w:val="Heading1"/>
        <w:numPr>
          <w:ilvl w:val="1"/>
          <w:numId w:val="12"/>
        </w:numPr>
        <w:spacing w:beforeLines="50" w:before="120" w:afterLines="50" w:after="120"/>
        <w:ind w:left="357" w:hanging="357"/>
        <w:jc w:val="left"/>
        <w:rPr>
          <w:u w:val="none"/>
        </w:rPr>
      </w:pPr>
      <w:bookmarkStart w:id="36" w:name="_Toc513726154"/>
      <w:r w:rsidRPr="00523DB3">
        <w:rPr>
          <w:u w:val="none"/>
        </w:rPr>
        <w:t>Objectives of the event</w:t>
      </w:r>
      <w:bookmarkEnd w:id="36"/>
      <w:r w:rsidRPr="00523DB3">
        <w:rPr>
          <w:u w:val="none"/>
        </w:rPr>
        <w:t xml:space="preserve">   </w:t>
      </w:r>
    </w:p>
    <w:p w14:paraId="50AA1F17" w14:textId="77777777" w:rsidR="000679D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The objective of the APT/ITU Conformance and Interoperability Event is to foster understanding and promote activities on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xml:space="preserve"> in the APT region. The event will also directly contribute to capability building and finding a solution for interoperability issues of APT member countries. </w:t>
      </w:r>
    </w:p>
    <w:p w14:paraId="47178241" w14:textId="77777777" w:rsidR="00CB21D1" w:rsidRPr="00523DB3" w:rsidRDefault="00CB21D1" w:rsidP="00523DB3">
      <w:pPr>
        <w:spacing w:before="100"/>
        <w:jc w:val="both"/>
        <w:rPr>
          <w:rFonts w:eastAsiaTheme="majorEastAsia"/>
          <w:kern w:val="16"/>
          <w:lang w:val="en-GB" w:eastAsia="ja-JP"/>
        </w:rPr>
      </w:pPr>
    </w:p>
    <w:p w14:paraId="2977A2AD" w14:textId="77777777" w:rsidR="000679D3" w:rsidRPr="00523DB3" w:rsidRDefault="000679D3" w:rsidP="00523DB3">
      <w:pPr>
        <w:pStyle w:val="Heading1"/>
        <w:numPr>
          <w:ilvl w:val="1"/>
          <w:numId w:val="12"/>
        </w:numPr>
        <w:spacing w:beforeLines="50" w:before="120" w:afterLines="50" w:after="120"/>
        <w:ind w:left="357" w:hanging="357"/>
        <w:jc w:val="left"/>
        <w:rPr>
          <w:u w:val="none"/>
        </w:rPr>
      </w:pPr>
      <w:bookmarkStart w:id="37" w:name="_Toc513726155"/>
      <w:r w:rsidRPr="00523DB3">
        <w:rPr>
          <w:u w:val="none"/>
        </w:rPr>
        <w:t>The date of the event</w:t>
      </w:r>
      <w:bookmarkEnd w:id="37"/>
      <w:r w:rsidRPr="00523DB3">
        <w:rPr>
          <w:u w:val="none"/>
        </w:rPr>
        <w:t xml:space="preserve"> </w:t>
      </w:r>
    </w:p>
    <w:p w14:paraId="6DA8A135" w14:textId="77777777" w:rsidR="000679D3" w:rsidRPr="00523DB3" w:rsidRDefault="000679D3"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Conformance and Interoperability Testing: </w:t>
      </w:r>
      <w:r w:rsidRPr="00523DB3">
        <w:rPr>
          <w:rFonts w:eastAsia="MS Mincho"/>
          <w:lang w:val="en-AU" w:eastAsia="ja-JP"/>
        </w:rPr>
        <w:tab/>
        <w:t>7</w:t>
      </w:r>
      <w:r w:rsidRPr="00523DB3">
        <w:rPr>
          <w:rFonts w:eastAsia="MS Mincho"/>
          <w:vertAlign w:val="superscript"/>
          <w:lang w:val="en-AU" w:eastAsia="ja-JP"/>
        </w:rPr>
        <w:t>th</w:t>
      </w:r>
      <w:r w:rsidRPr="00523DB3">
        <w:rPr>
          <w:rFonts w:eastAsia="MS Mincho"/>
          <w:lang w:val="en-AU" w:eastAsia="ja-JP"/>
        </w:rPr>
        <w:t xml:space="preserve"> AM September 2015</w:t>
      </w:r>
    </w:p>
    <w:p w14:paraId="793D70B3" w14:textId="77777777" w:rsidR="000679D3" w:rsidRPr="00523DB3" w:rsidRDefault="000679D3"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Showcasing: </w:t>
      </w:r>
      <w:r w:rsidRPr="00523DB3">
        <w:rPr>
          <w:rFonts w:eastAsia="MS Mincho"/>
          <w:lang w:val="en-AU" w:eastAsia="ja-JP"/>
        </w:rPr>
        <w:tab/>
        <w:t>7</w:t>
      </w:r>
      <w:r w:rsidRPr="00523DB3">
        <w:rPr>
          <w:rFonts w:eastAsia="MS Mincho"/>
          <w:vertAlign w:val="superscript"/>
          <w:lang w:val="en-AU" w:eastAsia="ja-JP"/>
        </w:rPr>
        <w:t>th</w:t>
      </w:r>
      <w:r w:rsidRPr="00523DB3">
        <w:rPr>
          <w:rFonts w:eastAsia="MS Mincho"/>
          <w:lang w:val="en-AU" w:eastAsia="ja-JP"/>
        </w:rPr>
        <w:t xml:space="preserve"> PM September  – 9</w:t>
      </w:r>
      <w:r w:rsidRPr="00523DB3">
        <w:rPr>
          <w:rFonts w:eastAsia="MS Mincho"/>
          <w:vertAlign w:val="superscript"/>
          <w:lang w:val="en-AU" w:eastAsia="ja-JP"/>
        </w:rPr>
        <w:t>th</w:t>
      </w:r>
      <w:r w:rsidRPr="00523DB3">
        <w:rPr>
          <w:rFonts w:eastAsia="MS Mincho"/>
          <w:lang w:val="en-AU" w:eastAsia="ja-JP"/>
        </w:rPr>
        <w:t xml:space="preserve"> September 2015</w:t>
      </w:r>
    </w:p>
    <w:p w14:paraId="45198C5F" w14:textId="77777777" w:rsidR="000679D3" w:rsidRDefault="000679D3"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Workshop: </w:t>
      </w:r>
      <w:r w:rsidRPr="00523DB3">
        <w:rPr>
          <w:rFonts w:eastAsia="MS Mincho"/>
          <w:lang w:val="en-AU" w:eastAsia="ja-JP"/>
        </w:rPr>
        <w:tab/>
        <w:t>8</w:t>
      </w:r>
      <w:r w:rsidRPr="00523DB3">
        <w:rPr>
          <w:rFonts w:eastAsia="MS Mincho"/>
          <w:vertAlign w:val="superscript"/>
          <w:lang w:val="en-AU" w:eastAsia="ja-JP"/>
        </w:rPr>
        <w:t>th</w:t>
      </w:r>
      <w:r w:rsidRPr="00523DB3">
        <w:rPr>
          <w:rFonts w:eastAsia="MS Mincho"/>
          <w:lang w:val="en-AU" w:eastAsia="ja-JP"/>
        </w:rPr>
        <w:t xml:space="preserve"> September 2015</w:t>
      </w:r>
    </w:p>
    <w:p w14:paraId="41B3C7DC" w14:textId="77777777" w:rsidR="00CB21D1" w:rsidRPr="00523DB3" w:rsidRDefault="00CB21D1" w:rsidP="00523DB3">
      <w:pPr>
        <w:numPr>
          <w:ilvl w:val="0"/>
          <w:numId w:val="20"/>
        </w:numPr>
        <w:tabs>
          <w:tab w:val="left" w:pos="4678"/>
          <w:tab w:val="left" w:pos="6096"/>
        </w:tabs>
        <w:autoSpaceDE w:val="0"/>
        <w:autoSpaceDN w:val="0"/>
        <w:spacing w:before="100"/>
        <w:ind w:left="357" w:hanging="357"/>
        <w:rPr>
          <w:rFonts w:eastAsia="MS Mincho"/>
          <w:lang w:val="en-AU" w:eastAsia="ja-JP"/>
        </w:rPr>
      </w:pPr>
    </w:p>
    <w:p w14:paraId="002AF068" w14:textId="77777777" w:rsidR="000679D3" w:rsidRPr="00523DB3" w:rsidRDefault="000679D3" w:rsidP="00523DB3">
      <w:pPr>
        <w:pStyle w:val="Heading1"/>
        <w:numPr>
          <w:ilvl w:val="1"/>
          <w:numId w:val="12"/>
        </w:numPr>
        <w:spacing w:beforeLines="50" w:before="120" w:afterLines="50" w:after="120"/>
        <w:ind w:left="357" w:hanging="357"/>
        <w:jc w:val="left"/>
        <w:rPr>
          <w:u w:val="none"/>
        </w:rPr>
      </w:pPr>
      <w:bookmarkStart w:id="38" w:name="_Toc513726156"/>
      <w:r w:rsidRPr="00523DB3">
        <w:rPr>
          <w:u w:val="none"/>
        </w:rPr>
        <w:t>Testing and Showcasing</w:t>
      </w:r>
      <w:bookmarkEnd w:id="38"/>
    </w:p>
    <w:p w14:paraId="0A557BBC" w14:textId="77777777" w:rsidR="000679D3" w:rsidRDefault="000679D3" w:rsidP="00523DB3">
      <w:pPr>
        <w:autoSpaceDE w:val="0"/>
        <w:autoSpaceDN w:val="0"/>
        <w:adjustRightInd w:val="0"/>
        <w:snapToGrid w:val="0"/>
        <w:spacing w:before="100"/>
        <w:ind w:left="426"/>
        <w:rPr>
          <w:rFonts w:eastAsia="MS Mincho"/>
          <w:lang w:eastAsia="ja-JP"/>
        </w:rPr>
      </w:pPr>
      <w:r w:rsidRPr="00523DB3">
        <w:rPr>
          <w:rFonts w:eastAsia="MS Mincho"/>
          <w:lang w:eastAsia="ja-JP"/>
        </w:rPr>
        <w:t>The following testing and showcasing were provided by the exhibitors.</w:t>
      </w:r>
    </w:p>
    <w:p w14:paraId="4488145A" w14:textId="77777777" w:rsidR="00CB21D1" w:rsidRPr="00523DB3" w:rsidRDefault="00CB21D1" w:rsidP="00523DB3">
      <w:pPr>
        <w:autoSpaceDE w:val="0"/>
        <w:autoSpaceDN w:val="0"/>
        <w:adjustRightInd w:val="0"/>
        <w:snapToGrid w:val="0"/>
        <w:spacing w:before="100"/>
        <w:ind w:left="426"/>
        <w:rPr>
          <w:rFonts w:eastAsia="MS Mincho"/>
          <w:lang w:eastAsia="ja-JP"/>
        </w:rPr>
      </w:pPr>
    </w:p>
    <w:p w14:paraId="0C788663"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39" w:name="_Toc513726157"/>
      <w:r w:rsidRPr="00523DB3">
        <w:rPr>
          <w:rFonts w:eastAsia="BatangChe" w:cs="Times New Roman"/>
          <w:b/>
          <w:bCs/>
          <w:sz w:val="24"/>
          <w:szCs w:val="24"/>
          <w:lang w:eastAsia="ja-JP"/>
        </w:rPr>
        <w:t>Key component for Broadband Access Network (NTT electronics, Japan)</w:t>
      </w:r>
      <w:bookmarkEnd w:id="39"/>
    </w:p>
    <w:p w14:paraId="06C83077"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NTT Electronics (NEL) is the world's leading provider of key devices for telecom equipment in the fields of long-haul, metro-core and access networks, such as optical passive components, LSIs </w:t>
      </w:r>
      <w:r w:rsidRPr="00523DB3">
        <w:rPr>
          <w:rFonts w:eastAsiaTheme="majorEastAsia"/>
          <w:kern w:val="16"/>
          <w:lang w:val="en-GB" w:eastAsia="ja-JP"/>
        </w:rPr>
        <w:lastRenderedPageBreak/>
        <w:t>and transceivers. NEL showcasing provided information and sample display for Optical PLC Splitters which is based on G.671, EPON OLT/ONU MAC LSI and 10G/1G Burst-mode TIA which is based on G.9801 respectively.</w:t>
      </w:r>
    </w:p>
    <w:p w14:paraId="48F80BC4" w14:textId="77777777" w:rsidR="000679D3" w:rsidRPr="00523DB3" w:rsidRDefault="000679D3" w:rsidP="00523DB3">
      <w:pPr>
        <w:autoSpaceDE w:val="0"/>
        <w:autoSpaceDN w:val="0"/>
        <w:adjustRightInd w:val="0"/>
        <w:snapToGrid w:val="0"/>
        <w:spacing w:before="100"/>
        <w:jc w:val="center"/>
        <w:rPr>
          <w:rFonts w:eastAsia="MS Mincho"/>
          <w:lang w:eastAsia="ja-JP"/>
        </w:rPr>
      </w:pPr>
      <w:r w:rsidRPr="00523DB3">
        <w:rPr>
          <w:rFonts w:eastAsia="MS Mincho"/>
          <w:noProof/>
        </w:rPr>
        <w:drawing>
          <wp:inline distT="0" distB="0" distL="0" distR="0" wp14:anchorId="02A45D2D" wp14:editId="07211E9A">
            <wp:extent cx="3829050" cy="2876723"/>
            <wp:effectExtent l="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4195" cy="2918152"/>
                    </a:xfrm>
                    <a:prstGeom prst="rect">
                      <a:avLst/>
                    </a:prstGeom>
                    <a:noFill/>
                    <a:ln>
                      <a:noFill/>
                    </a:ln>
                  </pic:spPr>
                </pic:pic>
              </a:graphicData>
            </a:graphic>
          </wp:inline>
        </w:drawing>
      </w:r>
    </w:p>
    <w:p w14:paraId="6EE83C87"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0" w:name="_Toc513726158"/>
      <w:r w:rsidRPr="00523DB3">
        <w:rPr>
          <w:rFonts w:eastAsia="BatangChe" w:cs="Times New Roman"/>
          <w:b/>
          <w:bCs/>
          <w:sz w:val="24"/>
          <w:szCs w:val="24"/>
          <w:lang w:eastAsia="ja-JP"/>
        </w:rPr>
        <w:t>Smart City (Fujikura Ltd, Japan)</w:t>
      </w:r>
      <w:bookmarkEnd w:id="40"/>
    </w:p>
    <w:p w14:paraId="5E66EBE5" w14:textId="77777777" w:rsidR="000679D3" w:rsidRPr="00523DB3" w:rsidRDefault="000679D3" w:rsidP="00523DB3">
      <w:pPr>
        <w:autoSpaceDE w:val="0"/>
        <w:autoSpaceDN w:val="0"/>
        <w:adjustRightInd w:val="0"/>
        <w:snapToGrid w:val="0"/>
        <w:spacing w:before="100"/>
        <w:rPr>
          <w:rFonts w:eastAsia="MS Mincho"/>
          <w:lang w:eastAsia="ja-JP"/>
        </w:rPr>
      </w:pPr>
      <w:r w:rsidRPr="00523DB3">
        <w:rPr>
          <w:rFonts w:eastAsia="MS Mincho"/>
          <w:lang w:eastAsia="ja-JP"/>
        </w:rPr>
        <w:t>Theme for the exhibition is "smart city". Fujikura showcased the following goods.</w:t>
      </w:r>
    </w:p>
    <w:p w14:paraId="2D749CEA" w14:textId="77777777" w:rsidR="000679D3" w:rsidRPr="00523DB3" w:rsidRDefault="000679D3" w:rsidP="00523DB3">
      <w:pPr>
        <w:pStyle w:val="ListParagraph"/>
        <w:numPr>
          <w:ilvl w:val="0"/>
          <w:numId w:val="22"/>
        </w:numPr>
        <w:autoSpaceDE w:val="0"/>
        <w:autoSpaceDN w:val="0"/>
        <w:adjustRightInd w:val="0"/>
        <w:snapToGrid w:val="0"/>
        <w:spacing w:beforeLines="0" w:before="100" w:line="240" w:lineRule="auto"/>
        <w:ind w:leftChars="149" w:left="715" w:hanging="357"/>
        <w:rPr>
          <w:rFonts w:eastAsia="MS Mincho" w:cs="Times New Roman"/>
          <w:sz w:val="24"/>
          <w:szCs w:val="24"/>
          <w:lang w:eastAsia="ja-JP"/>
        </w:rPr>
      </w:pPr>
      <w:r w:rsidRPr="00523DB3">
        <w:rPr>
          <w:rFonts w:eastAsia="MS Mincho" w:cs="Times New Roman"/>
          <w:sz w:val="24"/>
          <w:szCs w:val="24"/>
          <w:lang w:eastAsia="ja-JP"/>
        </w:rPr>
        <w:t>Wireless Broadband Leaky Coaxial Cable (WBLCX).</w:t>
      </w:r>
    </w:p>
    <w:p w14:paraId="6DB485FC" w14:textId="77777777" w:rsidR="000679D3" w:rsidRPr="00523DB3" w:rsidRDefault="000679D3" w:rsidP="00523DB3">
      <w:pPr>
        <w:pStyle w:val="ListParagraph"/>
        <w:numPr>
          <w:ilvl w:val="0"/>
          <w:numId w:val="22"/>
        </w:numPr>
        <w:autoSpaceDE w:val="0"/>
        <w:autoSpaceDN w:val="0"/>
        <w:adjustRightInd w:val="0"/>
        <w:snapToGrid w:val="0"/>
        <w:spacing w:beforeLines="0" w:before="100" w:line="240" w:lineRule="auto"/>
        <w:ind w:leftChars="149" w:left="715" w:hanging="357"/>
        <w:rPr>
          <w:rFonts w:eastAsia="MS Mincho" w:cs="Times New Roman"/>
          <w:sz w:val="24"/>
          <w:szCs w:val="24"/>
          <w:lang w:eastAsia="ja-JP"/>
        </w:rPr>
      </w:pPr>
      <w:r w:rsidRPr="00523DB3">
        <w:rPr>
          <w:rFonts w:eastAsia="MS Mincho" w:cs="Times New Roman"/>
          <w:sz w:val="24"/>
          <w:szCs w:val="24"/>
          <w:lang w:eastAsia="ja-JP"/>
        </w:rPr>
        <w:t>Fixed Wireless Access (FWA) for WI-FI.</w:t>
      </w:r>
    </w:p>
    <w:p w14:paraId="4185119A" w14:textId="77777777" w:rsidR="000679D3" w:rsidRPr="00523DB3" w:rsidRDefault="000679D3" w:rsidP="00523DB3">
      <w:pPr>
        <w:pStyle w:val="ListParagraph"/>
        <w:numPr>
          <w:ilvl w:val="0"/>
          <w:numId w:val="22"/>
        </w:numPr>
        <w:autoSpaceDE w:val="0"/>
        <w:autoSpaceDN w:val="0"/>
        <w:adjustRightInd w:val="0"/>
        <w:snapToGrid w:val="0"/>
        <w:spacing w:beforeLines="0" w:before="100" w:line="240" w:lineRule="auto"/>
        <w:ind w:leftChars="149" w:left="715" w:hanging="357"/>
        <w:rPr>
          <w:rFonts w:eastAsia="MS Mincho" w:cs="Times New Roman"/>
          <w:sz w:val="24"/>
          <w:szCs w:val="24"/>
          <w:lang w:eastAsia="ja-JP"/>
        </w:rPr>
      </w:pPr>
      <w:r w:rsidRPr="00523DB3">
        <w:rPr>
          <w:rFonts w:eastAsia="MS Mincho" w:cs="Times New Roman"/>
          <w:sz w:val="24"/>
          <w:szCs w:val="24"/>
          <w:lang w:eastAsia="ja-JP"/>
        </w:rPr>
        <w:t>Optical Fiber Perimeter Intrusion Detection System (PIDS).</w:t>
      </w:r>
    </w:p>
    <w:p w14:paraId="290120EE" w14:textId="77777777" w:rsidR="000679D3" w:rsidRPr="00523DB3" w:rsidRDefault="000679D3" w:rsidP="00523DB3">
      <w:pPr>
        <w:pStyle w:val="ListParagraph"/>
        <w:numPr>
          <w:ilvl w:val="0"/>
          <w:numId w:val="22"/>
        </w:numPr>
        <w:autoSpaceDE w:val="0"/>
        <w:autoSpaceDN w:val="0"/>
        <w:adjustRightInd w:val="0"/>
        <w:snapToGrid w:val="0"/>
        <w:spacing w:beforeLines="0" w:before="100" w:line="240" w:lineRule="auto"/>
        <w:ind w:leftChars="149" w:left="715" w:hanging="357"/>
        <w:rPr>
          <w:rFonts w:eastAsia="MS Mincho" w:cs="Times New Roman"/>
          <w:sz w:val="24"/>
          <w:szCs w:val="24"/>
          <w:lang w:eastAsia="ja-JP"/>
        </w:rPr>
      </w:pPr>
      <w:r w:rsidRPr="00523DB3">
        <w:rPr>
          <w:rFonts w:eastAsia="MS Mincho" w:cs="Times New Roman"/>
          <w:sz w:val="24"/>
          <w:szCs w:val="24"/>
          <w:lang w:eastAsia="ja-JP"/>
        </w:rPr>
        <w:t>Quick Charger for Electric Vehicle.</w:t>
      </w:r>
    </w:p>
    <w:p w14:paraId="2B591817" w14:textId="77777777" w:rsidR="000679D3" w:rsidRPr="00523DB3" w:rsidRDefault="000679D3" w:rsidP="00523DB3">
      <w:pPr>
        <w:pStyle w:val="ListParagraph"/>
        <w:numPr>
          <w:ilvl w:val="0"/>
          <w:numId w:val="22"/>
        </w:numPr>
        <w:autoSpaceDE w:val="0"/>
        <w:autoSpaceDN w:val="0"/>
        <w:adjustRightInd w:val="0"/>
        <w:snapToGrid w:val="0"/>
        <w:spacing w:beforeLines="0" w:before="100" w:line="240" w:lineRule="auto"/>
        <w:ind w:leftChars="149" w:left="715" w:hanging="357"/>
        <w:jc w:val="left"/>
        <w:rPr>
          <w:rFonts w:eastAsia="MS Mincho" w:cs="Times New Roman"/>
          <w:sz w:val="24"/>
          <w:szCs w:val="24"/>
          <w:lang w:eastAsia="ja-JP"/>
        </w:rPr>
      </w:pPr>
      <w:r w:rsidRPr="00523DB3">
        <w:rPr>
          <w:rFonts w:eastAsia="MS Mincho" w:cs="Times New Roman"/>
          <w:sz w:val="24"/>
          <w:szCs w:val="24"/>
          <w:lang w:eastAsia="ja-JP"/>
        </w:rPr>
        <w:t>High Voltage Shore Connection System (HVSC System).</w:t>
      </w:r>
    </w:p>
    <w:p w14:paraId="13FDE4BA" w14:textId="77777777" w:rsidR="000679D3" w:rsidRPr="00523DB3" w:rsidRDefault="000679D3" w:rsidP="00523DB3">
      <w:pPr>
        <w:pStyle w:val="ListParagraph"/>
        <w:autoSpaceDE w:val="0"/>
        <w:autoSpaceDN w:val="0"/>
        <w:adjustRightInd w:val="0"/>
        <w:snapToGrid w:val="0"/>
        <w:spacing w:beforeLines="0" w:before="100" w:line="240" w:lineRule="auto"/>
        <w:ind w:leftChars="0" w:left="0"/>
        <w:jc w:val="center"/>
        <w:rPr>
          <w:rFonts w:eastAsia="MS Mincho" w:cs="Times New Roman"/>
          <w:sz w:val="24"/>
          <w:szCs w:val="24"/>
          <w:lang w:eastAsia="ja-JP"/>
        </w:rPr>
      </w:pPr>
      <w:r w:rsidRPr="00523DB3">
        <w:rPr>
          <w:rFonts w:eastAsia="MS Mincho" w:cs="Times New Roman"/>
          <w:noProof/>
          <w:sz w:val="24"/>
          <w:szCs w:val="24"/>
          <w:bdr w:val="single" w:sz="4" w:space="0" w:color="auto"/>
          <w:lang w:eastAsia="en-US"/>
        </w:rPr>
        <w:drawing>
          <wp:inline distT="0" distB="0" distL="0" distR="0" wp14:anchorId="229603E1" wp14:editId="0CF25251">
            <wp:extent cx="3867150" cy="2723911"/>
            <wp:effectExtent l="0" t="0" r="0" b="635"/>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32994" cy="2770290"/>
                    </a:xfrm>
                    <a:prstGeom prst="rect">
                      <a:avLst/>
                    </a:prstGeom>
                    <a:noFill/>
                    <a:ln>
                      <a:noFill/>
                    </a:ln>
                  </pic:spPr>
                </pic:pic>
              </a:graphicData>
            </a:graphic>
          </wp:inline>
        </w:drawing>
      </w:r>
    </w:p>
    <w:p w14:paraId="0E3C7A28"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1" w:name="_Toc513726159"/>
      <w:r w:rsidRPr="00523DB3">
        <w:rPr>
          <w:rFonts w:eastAsia="BatangChe" w:cs="Times New Roman"/>
          <w:b/>
          <w:bCs/>
          <w:sz w:val="24"/>
          <w:szCs w:val="24"/>
          <w:lang w:eastAsia="ja-JP"/>
        </w:rPr>
        <w:t>Optical Sensor and OSP products (Furukawa Electric, Japan)</w:t>
      </w:r>
      <w:bookmarkEnd w:id="41"/>
    </w:p>
    <w:p w14:paraId="4127080E" w14:textId="44FDC608"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Furukawa Electric exhibited Optical sensor, Optical cable (Loose tube cable and Drop), Fusion Splicer S178A and Conduit. These products are accommodated to common optical </w:t>
      </w:r>
      <w:proofErr w:type="spellStart"/>
      <w:r w:rsidRPr="00523DB3">
        <w:rPr>
          <w:rFonts w:eastAsiaTheme="majorEastAsia"/>
          <w:kern w:val="16"/>
          <w:lang w:val="en-GB" w:eastAsia="ja-JP"/>
        </w:rPr>
        <w:t>fiber</w:t>
      </w:r>
      <w:proofErr w:type="spellEnd"/>
      <w:r w:rsidRPr="00523DB3">
        <w:rPr>
          <w:rFonts w:eastAsiaTheme="majorEastAsia"/>
          <w:kern w:val="16"/>
          <w:lang w:val="en-GB" w:eastAsia="ja-JP"/>
        </w:rPr>
        <w:t xml:space="preserve"> network using ITU-T.G. </w:t>
      </w:r>
      <w:proofErr w:type="spellStart"/>
      <w:r w:rsidRPr="00523DB3">
        <w:rPr>
          <w:rFonts w:eastAsiaTheme="majorEastAsia"/>
          <w:kern w:val="16"/>
          <w:lang w:val="en-GB" w:eastAsia="ja-JP"/>
        </w:rPr>
        <w:t>fiber</w:t>
      </w:r>
      <w:proofErr w:type="spellEnd"/>
      <w:r w:rsidRPr="00523DB3">
        <w:rPr>
          <w:rFonts w:eastAsiaTheme="majorEastAsia"/>
          <w:kern w:val="16"/>
          <w:lang w:val="en-GB" w:eastAsia="ja-JP"/>
        </w:rPr>
        <w:t xml:space="preserve"> specifications. Today, we are facing strange weather, we have never seen due to global warming. And we are threatened by various disasters caused by heavy rain. For example, </w:t>
      </w:r>
      <w:r w:rsidRPr="00523DB3">
        <w:rPr>
          <w:rFonts w:eastAsiaTheme="majorEastAsia"/>
          <w:kern w:val="16"/>
          <w:lang w:val="en-GB" w:eastAsia="ja-JP"/>
        </w:rPr>
        <w:lastRenderedPageBreak/>
        <w:t>Mudslide, Flood of river, Road submergence, and others. Therefore, it's important to see whether the disasters are likely to occur or not. Furukawa’s Optical sensor system is effective to prevent disaster. These sensors have Simple and Robust structure. So, they have High Reliability and Low Failure Rate. It means the systems are suitable even</w:t>
      </w:r>
      <w:r w:rsidR="00B9404E" w:rsidRPr="00523DB3">
        <w:rPr>
          <w:rFonts w:eastAsiaTheme="majorEastAsia"/>
          <w:kern w:val="16"/>
          <w:lang w:val="en-GB" w:eastAsia="ja-JP"/>
        </w:rPr>
        <w:t xml:space="preserve"> for harsh environment and cost-effective</w:t>
      </w:r>
      <w:r w:rsidRPr="00523DB3">
        <w:rPr>
          <w:rFonts w:eastAsiaTheme="majorEastAsia"/>
          <w:kern w:val="16"/>
          <w:lang w:val="en-GB" w:eastAsia="ja-JP"/>
        </w:rPr>
        <w:t xml:space="preserve"> solution. And Furukawa Electric has various optical products and applications. These products are contributing to various industries. </w:t>
      </w:r>
    </w:p>
    <w:p w14:paraId="116CCB6B" w14:textId="77777777" w:rsidR="000679D3" w:rsidRPr="00523DB3" w:rsidRDefault="000679D3" w:rsidP="00523DB3">
      <w:pPr>
        <w:tabs>
          <w:tab w:val="left" w:pos="4678"/>
          <w:tab w:val="left" w:pos="6096"/>
        </w:tabs>
        <w:autoSpaceDE w:val="0"/>
        <w:autoSpaceDN w:val="0"/>
        <w:spacing w:before="100"/>
        <w:jc w:val="center"/>
        <w:rPr>
          <w:rFonts w:eastAsia="MS Mincho"/>
          <w:lang w:val="en-AU" w:eastAsia="ja-JP"/>
        </w:rPr>
      </w:pPr>
      <w:r w:rsidRPr="00523DB3">
        <w:rPr>
          <w:rFonts w:eastAsia="MS Mincho"/>
          <w:noProof/>
        </w:rPr>
        <w:drawing>
          <wp:inline distT="0" distB="0" distL="0" distR="0" wp14:anchorId="08E0CF76" wp14:editId="7C805192">
            <wp:extent cx="3352800" cy="251073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54656" cy="2587004"/>
                    </a:xfrm>
                    <a:prstGeom prst="rect">
                      <a:avLst/>
                    </a:prstGeom>
                    <a:noFill/>
                    <a:ln>
                      <a:noFill/>
                    </a:ln>
                  </pic:spPr>
                </pic:pic>
              </a:graphicData>
            </a:graphic>
          </wp:inline>
        </w:drawing>
      </w:r>
    </w:p>
    <w:p w14:paraId="15C4828B"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2" w:name="_Toc513726160"/>
      <w:r w:rsidRPr="00523DB3">
        <w:rPr>
          <w:rFonts w:eastAsia="BatangChe" w:cs="Times New Roman"/>
          <w:b/>
          <w:bCs/>
          <w:sz w:val="24"/>
          <w:szCs w:val="24"/>
          <w:lang w:eastAsia="ja-JP"/>
        </w:rPr>
        <w:t>IPTV (Oki Electric, Japan)</w:t>
      </w:r>
      <w:bookmarkEnd w:id="42"/>
    </w:p>
    <w:p w14:paraId="2ED0CA97"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OKI exhibited IPTV solutions based on ITU-T standards (H.721, H.265, et.al). The state of the art, 4K linear TV, was shown on 4K TV. 4K has around 4,000 horizontal pixels. Clear and realistic video contents were delivered over IP network. </w:t>
      </w:r>
      <w:proofErr w:type="spellStart"/>
      <w:r w:rsidRPr="00523DB3">
        <w:rPr>
          <w:rFonts w:eastAsiaTheme="majorEastAsia"/>
          <w:kern w:val="16"/>
          <w:lang w:val="en-GB" w:eastAsia="ja-JP"/>
        </w:rPr>
        <w:t>VoD</w:t>
      </w:r>
      <w:proofErr w:type="spellEnd"/>
      <w:r w:rsidRPr="00523DB3">
        <w:rPr>
          <w:rFonts w:eastAsiaTheme="majorEastAsia"/>
          <w:kern w:val="16"/>
          <w:lang w:val="en-GB" w:eastAsia="ja-JP"/>
        </w:rPr>
        <w:t xml:space="preserve"> was also exhibited. Audience could select and watch any contents in the content portal page. Attractive Hokkaido contents was created by Hokkaido Television Broadcasting (HTB). 4K STB was provided by Sumitomo Electric and 2K STB was by Mitsubishi Electric. IPTV server system was provided by OKI.</w:t>
      </w:r>
    </w:p>
    <w:p w14:paraId="1AF8D042" w14:textId="77777777" w:rsidR="000679D3" w:rsidRPr="00523DB3" w:rsidRDefault="000679D3" w:rsidP="00523DB3">
      <w:pPr>
        <w:tabs>
          <w:tab w:val="left" w:pos="4678"/>
          <w:tab w:val="left" w:pos="6096"/>
        </w:tabs>
        <w:autoSpaceDE w:val="0"/>
        <w:autoSpaceDN w:val="0"/>
        <w:spacing w:before="100"/>
        <w:jc w:val="center"/>
        <w:rPr>
          <w:rFonts w:eastAsia="MS Mincho"/>
          <w:lang w:val="en-AU" w:eastAsia="ja-JP"/>
        </w:rPr>
      </w:pPr>
      <w:r w:rsidRPr="00523DB3">
        <w:rPr>
          <w:rFonts w:eastAsia="MS Mincho"/>
          <w:noProof/>
        </w:rPr>
        <w:drawing>
          <wp:inline distT="0" distB="0" distL="0" distR="0" wp14:anchorId="57FFB9EB" wp14:editId="34225BA5">
            <wp:extent cx="3286125" cy="247597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3293" cy="2519044"/>
                    </a:xfrm>
                    <a:prstGeom prst="rect">
                      <a:avLst/>
                    </a:prstGeom>
                    <a:noFill/>
                    <a:ln>
                      <a:noFill/>
                    </a:ln>
                  </pic:spPr>
                </pic:pic>
              </a:graphicData>
            </a:graphic>
          </wp:inline>
        </w:drawing>
      </w:r>
    </w:p>
    <w:p w14:paraId="565A3FCE"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3" w:name="_Toc513726161"/>
      <w:r w:rsidRPr="00523DB3">
        <w:rPr>
          <w:rFonts w:eastAsia="BatangChe" w:cs="Times New Roman"/>
          <w:b/>
          <w:bCs/>
          <w:sz w:val="24"/>
          <w:szCs w:val="24"/>
          <w:lang w:eastAsia="ja-JP"/>
        </w:rPr>
        <w:t>SDN/NFV (NEC Corporation, Japan)</w:t>
      </w:r>
      <w:bookmarkEnd w:id="43"/>
      <w:r w:rsidRPr="00523DB3">
        <w:rPr>
          <w:rFonts w:eastAsia="BatangChe" w:cs="Times New Roman"/>
          <w:b/>
          <w:bCs/>
          <w:sz w:val="24"/>
          <w:szCs w:val="24"/>
          <w:lang w:eastAsia="ja-JP"/>
        </w:rPr>
        <w:t xml:space="preserve"> </w:t>
      </w:r>
    </w:p>
    <w:p w14:paraId="5F4E94C8"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NEC Corporation exhibited </w:t>
      </w:r>
      <w:proofErr w:type="spellStart"/>
      <w:r w:rsidRPr="00523DB3">
        <w:rPr>
          <w:rFonts w:eastAsiaTheme="majorEastAsia"/>
          <w:kern w:val="16"/>
          <w:lang w:val="en-GB" w:eastAsia="ja-JP"/>
        </w:rPr>
        <w:t>vCPE</w:t>
      </w:r>
      <w:proofErr w:type="spellEnd"/>
      <w:r w:rsidRPr="00523DB3">
        <w:rPr>
          <w:rFonts w:eastAsiaTheme="majorEastAsia"/>
          <w:kern w:val="16"/>
          <w:lang w:val="en-GB" w:eastAsia="ja-JP"/>
        </w:rPr>
        <w:t xml:space="preserve"> (virtualized Customer Premises Equipment) by SDN/NFV technology that will simplify the home equipment installation process and the carrier's broadband network access and connectivity. CPE is the physical equipment installed in a customer's home, possibly including the residential gateway (RGW), cable TV decoder, phone terminal, etc. The principle of virtualised CPE is that certain IP functions are shifted away from the residential gateways towards the carrier's own network. The residential gateway is therefore simplified and </w:t>
      </w:r>
      <w:r w:rsidRPr="00523DB3">
        <w:rPr>
          <w:rFonts w:eastAsiaTheme="majorEastAsia"/>
          <w:kern w:val="16"/>
          <w:lang w:val="en-GB" w:eastAsia="ja-JP"/>
        </w:rPr>
        <w:lastRenderedPageBreak/>
        <w:t xml:space="preserve">reduced to the essential components needed in the customer premises, </w:t>
      </w:r>
      <w:proofErr w:type="spellStart"/>
      <w:r w:rsidRPr="00523DB3">
        <w:rPr>
          <w:rFonts w:eastAsiaTheme="majorEastAsia"/>
          <w:kern w:val="16"/>
          <w:lang w:val="en-GB" w:eastAsia="ja-JP"/>
        </w:rPr>
        <w:t>i.e</w:t>
      </w:r>
      <w:proofErr w:type="spellEnd"/>
      <w:r w:rsidRPr="00523DB3">
        <w:rPr>
          <w:rFonts w:eastAsiaTheme="majorEastAsia"/>
          <w:kern w:val="16"/>
          <w:lang w:val="en-GB" w:eastAsia="ja-JP"/>
        </w:rPr>
        <w:t xml:space="preserve"> access, modem and L2 switching. By minimising dependence on hardware CPE, </w:t>
      </w:r>
      <w:proofErr w:type="spellStart"/>
      <w:r w:rsidRPr="00523DB3">
        <w:rPr>
          <w:rFonts w:eastAsiaTheme="majorEastAsia"/>
          <w:kern w:val="16"/>
          <w:lang w:val="en-GB" w:eastAsia="ja-JP"/>
        </w:rPr>
        <w:t>vCPE</w:t>
      </w:r>
      <w:proofErr w:type="spellEnd"/>
      <w:r w:rsidRPr="00523DB3">
        <w:rPr>
          <w:rFonts w:eastAsiaTheme="majorEastAsia"/>
          <w:kern w:val="16"/>
          <w:lang w:val="en-GB" w:eastAsia="ja-JP"/>
        </w:rPr>
        <w:t xml:space="preserve"> by SDN/NVF technology will speed up the deployment of new services in the home, reduce time to market for new services and enhance the customer's connectivity experience. </w:t>
      </w:r>
    </w:p>
    <w:p w14:paraId="64AE996A" w14:textId="77777777" w:rsidR="000679D3" w:rsidRPr="00523DB3" w:rsidRDefault="000679D3" w:rsidP="00523DB3">
      <w:pPr>
        <w:tabs>
          <w:tab w:val="left" w:pos="4678"/>
          <w:tab w:val="left" w:pos="6096"/>
        </w:tabs>
        <w:autoSpaceDE w:val="0"/>
        <w:autoSpaceDN w:val="0"/>
        <w:spacing w:before="100"/>
        <w:jc w:val="center"/>
        <w:rPr>
          <w:rFonts w:eastAsia="MS Mincho"/>
          <w:lang w:val="en-AU" w:eastAsia="ja-JP"/>
        </w:rPr>
      </w:pPr>
      <w:r w:rsidRPr="00523DB3">
        <w:rPr>
          <w:rFonts w:eastAsia="MS Mincho"/>
          <w:noProof/>
        </w:rPr>
        <w:drawing>
          <wp:inline distT="0" distB="0" distL="0" distR="0" wp14:anchorId="0A4B81D3" wp14:editId="673BD768">
            <wp:extent cx="3585294" cy="2038350"/>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44976" cy="2072281"/>
                    </a:xfrm>
                    <a:prstGeom prst="rect">
                      <a:avLst/>
                    </a:prstGeom>
                    <a:noFill/>
                    <a:ln>
                      <a:noFill/>
                    </a:ln>
                  </pic:spPr>
                </pic:pic>
              </a:graphicData>
            </a:graphic>
          </wp:inline>
        </w:drawing>
      </w:r>
    </w:p>
    <w:p w14:paraId="194072C4"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4" w:name="_Toc513726162"/>
      <w:r w:rsidRPr="00523DB3">
        <w:rPr>
          <w:rFonts w:eastAsia="BatangChe" w:cs="Times New Roman"/>
          <w:b/>
          <w:bCs/>
          <w:sz w:val="24"/>
          <w:szCs w:val="24"/>
          <w:lang w:eastAsia="ja-JP"/>
        </w:rPr>
        <w:t>NGN E2E service (HATS Japan, ITRC Iran)</w:t>
      </w:r>
      <w:bookmarkEnd w:id="44"/>
      <w:r w:rsidRPr="00523DB3">
        <w:rPr>
          <w:rFonts w:eastAsia="BatangChe" w:cs="Times New Roman"/>
          <w:b/>
          <w:bCs/>
          <w:sz w:val="24"/>
          <w:szCs w:val="24"/>
          <w:lang w:eastAsia="ja-JP"/>
        </w:rPr>
        <w:t xml:space="preserve"> </w:t>
      </w:r>
    </w:p>
    <w:p w14:paraId="587F9B53"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HATS and ITRC reported the result of NGN End-to-End service interoperability testing supported by APT and ITU. This interoperability event referred to test specifications which are developed on the ITU-T Q.3900 Recommendation series. There are </w:t>
      </w:r>
      <w:proofErr w:type="spellStart"/>
      <w:r w:rsidRPr="00523DB3">
        <w:rPr>
          <w:rFonts w:eastAsiaTheme="majorEastAsia"/>
          <w:kern w:val="16"/>
          <w:lang w:val="en-GB" w:eastAsia="ja-JP"/>
        </w:rPr>
        <w:t>maily</w:t>
      </w:r>
      <w:proofErr w:type="spellEnd"/>
      <w:r w:rsidRPr="00523DB3">
        <w:rPr>
          <w:rFonts w:eastAsiaTheme="majorEastAsia"/>
          <w:kern w:val="16"/>
          <w:lang w:val="en-GB" w:eastAsia="ja-JP"/>
        </w:rPr>
        <w:t xml:space="preserve"> two service test items, VoIP test at the UNI of NGN based on ITU-T Q.3948 and </w:t>
      </w:r>
      <w:proofErr w:type="spellStart"/>
      <w:r w:rsidRPr="00523DB3">
        <w:rPr>
          <w:rFonts w:eastAsiaTheme="majorEastAsia"/>
          <w:kern w:val="16"/>
          <w:lang w:val="en-GB" w:eastAsia="ja-JP"/>
        </w:rPr>
        <w:t>Mutimedia</w:t>
      </w:r>
      <w:proofErr w:type="spellEnd"/>
      <w:r w:rsidRPr="00523DB3">
        <w:rPr>
          <w:rFonts w:eastAsiaTheme="majorEastAsia"/>
          <w:kern w:val="16"/>
          <w:lang w:val="en-GB" w:eastAsia="ja-JP"/>
        </w:rPr>
        <w:t xml:space="preserve"> communication test at UNI of NGN based on ITU-T Q.3939. 6 </w:t>
      </w:r>
      <w:proofErr w:type="spellStart"/>
      <w:r w:rsidRPr="00523DB3">
        <w:rPr>
          <w:rFonts w:eastAsiaTheme="majorEastAsia"/>
          <w:kern w:val="16"/>
          <w:lang w:val="en-GB" w:eastAsia="ja-JP"/>
        </w:rPr>
        <w:t>campanies</w:t>
      </w:r>
      <w:proofErr w:type="spellEnd"/>
      <w:r w:rsidRPr="00523DB3">
        <w:rPr>
          <w:rFonts w:eastAsiaTheme="majorEastAsia"/>
          <w:kern w:val="16"/>
          <w:lang w:val="en-GB" w:eastAsia="ja-JP"/>
        </w:rPr>
        <w:t xml:space="preserve"> (NTT, NEC Engineering, </w:t>
      </w:r>
      <w:proofErr w:type="spellStart"/>
      <w:r w:rsidRPr="00523DB3">
        <w:rPr>
          <w:rFonts w:eastAsiaTheme="majorEastAsia"/>
          <w:kern w:val="16"/>
          <w:lang w:val="en-GB" w:eastAsia="ja-JP"/>
        </w:rPr>
        <w:t>neix</w:t>
      </w:r>
      <w:proofErr w:type="spellEnd"/>
      <w:r w:rsidRPr="00523DB3">
        <w:rPr>
          <w:rFonts w:eastAsiaTheme="majorEastAsia"/>
          <w:kern w:val="16"/>
          <w:lang w:val="en-GB" w:eastAsia="ja-JP"/>
        </w:rPr>
        <w:t xml:space="preserve">, SONY, OKI, </w:t>
      </w:r>
      <w:proofErr w:type="gramStart"/>
      <w:r w:rsidRPr="00523DB3">
        <w:rPr>
          <w:rFonts w:eastAsiaTheme="majorEastAsia"/>
          <w:kern w:val="16"/>
          <w:lang w:val="en-GB" w:eastAsia="ja-JP"/>
        </w:rPr>
        <w:t>ITRC</w:t>
      </w:r>
      <w:proofErr w:type="gramEnd"/>
      <w:r w:rsidRPr="00523DB3">
        <w:rPr>
          <w:rFonts w:eastAsiaTheme="majorEastAsia"/>
          <w:kern w:val="16"/>
          <w:lang w:val="en-GB" w:eastAsia="ja-JP"/>
        </w:rPr>
        <w:t xml:space="preserve">) tried to connect each </w:t>
      </w:r>
      <w:proofErr w:type="spellStart"/>
      <w:r w:rsidRPr="00523DB3">
        <w:rPr>
          <w:rFonts w:eastAsiaTheme="majorEastAsia"/>
          <w:kern w:val="16"/>
          <w:lang w:val="en-GB" w:eastAsia="ja-JP"/>
        </w:rPr>
        <w:t>equipments</w:t>
      </w:r>
      <w:proofErr w:type="spellEnd"/>
      <w:r w:rsidRPr="00523DB3">
        <w:rPr>
          <w:rFonts w:eastAsiaTheme="majorEastAsia"/>
          <w:kern w:val="16"/>
          <w:lang w:val="en-GB" w:eastAsia="ja-JP"/>
        </w:rPr>
        <w:t xml:space="preserve"> according to test </w:t>
      </w:r>
      <w:proofErr w:type="spellStart"/>
      <w:r w:rsidRPr="00523DB3">
        <w:rPr>
          <w:rFonts w:eastAsiaTheme="majorEastAsia"/>
          <w:kern w:val="16"/>
          <w:lang w:val="en-GB" w:eastAsia="ja-JP"/>
        </w:rPr>
        <w:t>specificaiton</w:t>
      </w:r>
      <w:proofErr w:type="spellEnd"/>
      <w:r w:rsidRPr="00523DB3">
        <w:rPr>
          <w:rFonts w:eastAsiaTheme="majorEastAsia"/>
          <w:kern w:val="16"/>
          <w:lang w:val="en-GB" w:eastAsia="ja-JP"/>
        </w:rPr>
        <w:t xml:space="preserve">. Specifically, </w:t>
      </w:r>
      <w:proofErr w:type="gramStart"/>
      <w:r w:rsidRPr="00523DB3">
        <w:rPr>
          <w:rFonts w:eastAsiaTheme="majorEastAsia"/>
          <w:kern w:val="16"/>
          <w:lang w:val="en-GB" w:eastAsia="ja-JP"/>
        </w:rPr>
        <w:t>ITRC(</w:t>
      </w:r>
      <w:proofErr w:type="gramEnd"/>
      <w:r w:rsidRPr="00523DB3">
        <w:rPr>
          <w:rFonts w:eastAsiaTheme="majorEastAsia"/>
          <w:kern w:val="16"/>
          <w:lang w:val="en-GB" w:eastAsia="ja-JP"/>
        </w:rPr>
        <w:t xml:space="preserve">IRAN Telecommunication Research </w:t>
      </w:r>
      <w:proofErr w:type="spellStart"/>
      <w:r w:rsidRPr="00523DB3">
        <w:rPr>
          <w:rFonts w:eastAsiaTheme="majorEastAsia"/>
          <w:kern w:val="16"/>
          <w:lang w:val="en-GB" w:eastAsia="ja-JP"/>
        </w:rPr>
        <w:t>Center</w:t>
      </w:r>
      <w:proofErr w:type="spellEnd"/>
      <w:r w:rsidRPr="00523DB3">
        <w:rPr>
          <w:rFonts w:eastAsiaTheme="majorEastAsia"/>
          <w:kern w:val="16"/>
          <w:lang w:val="en-GB" w:eastAsia="ja-JP"/>
        </w:rPr>
        <w:t xml:space="preserve">) connected </w:t>
      </w:r>
      <w:proofErr w:type="spellStart"/>
      <w:r w:rsidRPr="00523DB3">
        <w:rPr>
          <w:rFonts w:eastAsiaTheme="majorEastAsia"/>
          <w:kern w:val="16"/>
          <w:lang w:val="en-GB" w:eastAsia="ja-JP"/>
        </w:rPr>
        <w:t>remotly</w:t>
      </w:r>
      <w:proofErr w:type="spellEnd"/>
      <w:r w:rsidRPr="00523DB3">
        <w:rPr>
          <w:rFonts w:eastAsiaTheme="majorEastAsia"/>
          <w:kern w:val="16"/>
          <w:lang w:val="en-GB" w:eastAsia="ja-JP"/>
        </w:rPr>
        <w:t xml:space="preserve"> from Iran to Japan via internet VPN. ITRC member reported challenges for remote interoperability testing on this workshop.</w:t>
      </w:r>
    </w:p>
    <w:p w14:paraId="32769BFD" w14:textId="77777777" w:rsidR="000679D3" w:rsidRPr="00523DB3" w:rsidRDefault="000679D3" w:rsidP="00523DB3">
      <w:pPr>
        <w:tabs>
          <w:tab w:val="left" w:pos="4678"/>
          <w:tab w:val="left" w:pos="6096"/>
        </w:tabs>
        <w:autoSpaceDE w:val="0"/>
        <w:autoSpaceDN w:val="0"/>
        <w:spacing w:before="100"/>
        <w:jc w:val="center"/>
        <w:rPr>
          <w:rFonts w:eastAsia="MS Mincho"/>
          <w:lang w:eastAsia="ja-JP"/>
        </w:rPr>
      </w:pPr>
      <w:r w:rsidRPr="00523DB3">
        <w:rPr>
          <w:rFonts w:eastAsia="MS Mincho"/>
          <w:noProof/>
        </w:rPr>
        <w:drawing>
          <wp:inline distT="0" distB="0" distL="0" distR="0" wp14:anchorId="21C2CC51" wp14:editId="3C6099E0">
            <wp:extent cx="3393115" cy="2552700"/>
            <wp:effectExtent l="0" t="0" r="0"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66951" cy="2608248"/>
                    </a:xfrm>
                    <a:prstGeom prst="rect">
                      <a:avLst/>
                    </a:prstGeom>
                    <a:noFill/>
                    <a:ln>
                      <a:noFill/>
                    </a:ln>
                  </pic:spPr>
                </pic:pic>
              </a:graphicData>
            </a:graphic>
          </wp:inline>
        </w:drawing>
      </w:r>
    </w:p>
    <w:p w14:paraId="0B4B14C7"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5" w:name="_Toc513726163"/>
      <w:r w:rsidRPr="00523DB3">
        <w:rPr>
          <w:rFonts w:eastAsia="BatangChe" w:cs="Times New Roman"/>
          <w:b/>
          <w:bCs/>
          <w:sz w:val="24"/>
          <w:szCs w:val="24"/>
          <w:lang w:eastAsia="ja-JP"/>
        </w:rPr>
        <w:t xml:space="preserve">Automated Mobile Accessibility Inspection Solution (SCE </w:t>
      </w:r>
      <w:proofErr w:type="spellStart"/>
      <w:r w:rsidRPr="00523DB3">
        <w:rPr>
          <w:rFonts w:eastAsia="BatangChe" w:cs="Times New Roman"/>
          <w:b/>
          <w:bCs/>
          <w:sz w:val="24"/>
          <w:szCs w:val="24"/>
          <w:lang w:eastAsia="ja-JP"/>
        </w:rPr>
        <w:t>Inc</w:t>
      </w:r>
      <w:proofErr w:type="spellEnd"/>
      <w:r w:rsidRPr="00523DB3">
        <w:rPr>
          <w:rFonts w:eastAsia="BatangChe" w:cs="Times New Roman"/>
          <w:b/>
          <w:bCs/>
          <w:sz w:val="24"/>
          <w:szCs w:val="24"/>
          <w:lang w:eastAsia="ja-JP"/>
        </w:rPr>
        <w:t>, Rep. of Korea)</w:t>
      </w:r>
      <w:bookmarkEnd w:id="45"/>
    </w:p>
    <w:p w14:paraId="5A68BDEE"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SCE Inc. exhibited automated inspection solution called </w:t>
      </w:r>
      <w:proofErr w:type="spellStart"/>
      <w:r w:rsidRPr="00523DB3">
        <w:rPr>
          <w:rFonts w:eastAsiaTheme="majorEastAsia"/>
          <w:kern w:val="16"/>
          <w:lang w:val="en-GB" w:eastAsia="ja-JP"/>
        </w:rPr>
        <w:t>forApp</w:t>
      </w:r>
      <w:proofErr w:type="spellEnd"/>
      <w:r w:rsidRPr="00523DB3">
        <w:rPr>
          <w:rFonts w:eastAsiaTheme="majorEastAsia"/>
          <w:kern w:val="16"/>
          <w:lang w:val="en-GB" w:eastAsia="ja-JP"/>
        </w:rPr>
        <w:t xml:space="preserve"> that inspects mobile accessibility conformance to standards, guidelines and best practices. SCE’s </w:t>
      </w:r>
      <w:proofErr w:type="spellStart"/>
      <w:r w:rsidRPr="00523DB3">
        <w:rPr>
          <w:rFonts w:eastAsiaTheme="majorEastAsia"/>
          <w:kern w:val="16"/>
          <w:lang w:val="en-GB" w:eastAsia="ja-JP"/>
        </w:rPr>
        <w:t>forApp</w:t>
      </w:r>
      <w:proofErr w:type="spellEnd"/>
      <w:r w:rsidRPr="00523DB3">
        <w:rPr>
          <w:rFonts w:eastAsiaTheme="majorEastAsia"/>
          <w:kern w:val="16"/>
          <w:lang w:val="en-GB" w:eastAsia="ja-JP"/>
        </w:rPr>
        <w:t xml:space="preserve"> service is a user interface analysis service for mobile applications. </w:t>
      </w:r>
      <w:proofErr w:type="spellStart"/>
      <w:proofErr w:type="gramStart"/>
      <w:r w:rsidRPr="00523DB3">
        <w:rPr>
          <w:rFonts w:eastAsiaTheme="majorEastAsia"/>
          <w:kern w:val="16"/>
          <w:lang w:val="en-GB" w:eastAsia="ja-JP"/>
        </w:rPr>
        <w:t>forApp</w:t>
      </w:r>
      <w:proofErr w:type="spellEnd"/>
      <w:proofErr w:type="gramEnd"/>
      <w:r w:rsidRPr="00523DB3">
        <w:rPr>
          <w:rFonts w:eastAsiaTheme="majorEastAsia"/>
          <w:kern w:val="16"/>
          <w:lang w:val="en-GB" w:eastAsia="ja-JP"/>
        </w:rPr>
        <w:t xml:space="preserve"> supports user interface improvement by </w:t>
      </w:r>
      <w:proofErr w:type="spellStart"/>
      <w:r w:rsidRPr="00523DB3">
        <w:rPr>
          <w:rFonts w:eastAsiaTheme="majorEastAsia"/>
          <w:kern w:val="16"/>
          <w:lang w:val="en-GB" w:eastAsia="ja-JP"/>
        </w:rPr>
        <w:t>analyzing</w:t>
      </w:r>
      <w:proofErr w:type="spellEnd"/>
      <w:r w:rsidRPr="00523DB3">
        <w:rPr>
          <w:rFonts w:eastAsiaTheme="majorEastAsia"/>
          <w:kern w:val="16"/>
          <w:lang w:val="en-GB" w:eastAsia="ja-JP"/>
        </w:rPr>
        <w:t xml:space="preserve"> each user interface unit of a mobile application. </w:t>
      </w:r>
      <w:proofErr w:type="spellStart"/>
      <w:proofErr w:type="gramStart"/>
      <w:r w:rsidRPr="00523DB3">
        <w:rPr>
          <w:rFonts w:eastAsiaTheme="majorEastAsia"/>
          <w:kern w:val="16"/>
          <w:lang w:val="en-GB" w:eastAsia="ja-JP"/>
        </w:rPr>
        <w:t>forApp</w:t>
      </w:r>
      <w:proofErr w:type="spellEnd"/>
      <w:proofErr w:type="gramEnd"/>
      <w:r w:rsidRPr="00523DB3">
        <w:rPr>
          <w:rFonts w:eastAsiaTheme="majorEastAsia"/>
          <w:kern w:val="16"/>
          <w:lang w:val="en-GB" w:eastAsia="ja-JP"/>
        </w:rPr>
        <w:t xml:space="preserve"> provides automated analysis reports of accessibility issues to help mobile application developers and operators improve their applications. </w:t>
      </w:r>
      <w:proofErr w:type="spellStart"/>
      <w:proofErr w:type="gramStart"/>
      <w:r w:rsidRPr="00523DB3">
        <w:rPr>
          <w:rFonts w:eastAsiaTheme="majorEastAsia"/>
          <w:kern w:val="16"/>
          <w:lang w:val="en-GB" w:eastAsia="ja-JP"/>
        </w:rPr>
        <w:t>forApp</w:t>
      </w:r>
      <w:proofErr w:type="spellEnd"/>
      <w:proofErr w:type="gramEnd"/>
      <w:r w:rsidRPr="00523DB3">
        <w:rPr>
          <w:rFonts w:eastAsiaTheme="majorEastAsia"/>
          <w:kern w:val="16"/>
          <w:lang w:val="en-GB" w:eastAsia="ja-JP"/>
        </w:rPr>
        <w:t xml:space="preserve"> is able to complete this analysis without requiring original source codes or other information about the applications. SCE’s </w:t>
      </w:r>
      <w:proofErr w:type="spellStart"/>
      <w:r w:rsidRPr="00523DB3">
        <w:rPr>
          <w:rFonts w:eastAsiaTheme="majorEastAsia"/>
          <w:kern w:val="16"/>
          <w:lang w:val="en-GB" w:eastAsia="ja-JP"/>
        </w:rPr>
        <w:t>forApp</w:t>
      </w:r>
      <w:proofErr w:type="spellEnd"/>
      <w:r w:rsidRPr="00523DB3">
        <w:rPr>
          <w:rFonts w:eastAsiaTheme="majorEastAsia"/>
          <w:kern w:val="16"/>
          <w:lang w:val="en-GB" w:eastAsia="ja-JP"/>
        </w:rPr>
        <w:t xml:space="preserve"> service consists of three key services: an automated application inspection service, an online expert consulting program, and an accessibility statistics database.</w:t>
      </w:r>
    </w:p>
    <w:p w14:paraId="7F4B30AB" w14:textId="77777777" w:rsidR="000679D3" w:rsidRPr="00523DB3" w:rsidRDefault="000679D3" w:rsidP="00523DB3">
      <w:pPr>
        <w:tabs>
          <w:tab w:val="left" w:pos="4678"/>
          <w:tab w:val="left" w:pos="6096"/>
        </w:tabs>
        <w:autoSpaceDE w:val="0"/>
        <w:autoSpaceDN w:val="0"/>
        <w:spacing w:before="100"/>
        <w:jc w:val="center"/>
        <w:rPr>
          <w:rFonts w:eastAsia="MS Mincho"/>
          <w:lang w:val="en-AU" w:eastAsia="ja-JP"/>
        </w:rPr>
      </w:pPr>
      <w:r w:rsidRPr="00523DB3">
        <w:rPr>
          <w:rFonts w:eastAsia="MS Mincho"/>
          <w:noProof/>
        </w:rPr>
        <w:lastRenderedPageBreak/>
        <w:drawing>
          <wp:inline distT="0" distB="0" distL="0" distR="0" wp14:anchorId="2BCBFF78" wp14:editId="1295A21F">
            <wp:extent cx="3436951" cy="26003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30300" cy="2670951"/>
                    </a:xfrm>
                    <a:prstGeom prst="rect">
                      <a:avLst/>
                    </a:prstGeom>
                    <a:noFill/>
                    <a:ln>
                      <a:noFill/>
                    </a:ln>
                  </pic:spPr>
                </pic:pic>
              </a:graphicData>
            </a:graphic>
          </wp:inline>
        </w:drawing>
      </w:r>
    </w:p>
    <w:p w14:paraId="02970ED4"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6" w:name="_Toc513726164"/>
      <w:r w:rsidRPr="00523DB3">
        <w:rPr>
          <w:rFonts w:eastAsia="BatangChe" w:cs="Times New Roman"/>
          <w:b/>
          <w:bCs/>
          <w:sz w:val="24"/>
          <w:szCs w:val="24"/>
          <w:lang w:eastAsia="ja-JP"/>
        </w:rPr>
        <w:t>BAN portable health clinic (NICT, Japan)</w:t>
      </w:r>
      <w:bookmarkEnd w:id="46"/>
      <w:r w:rsidRPr="00523DB3">
        <w:rPr>
          <w:rFonts w:eastAsia="BatangChe" w:cs="Times New Roman"/>
          <w:b/>
          <w:bCs/>
          <w:sz w:val="24"/>
          <w:szCs w:val="24"/>
          <w:lang w:eastAsia="ja-JP"/>
        </w:rPr>
        <w:t xml:space="preserve"> </w:t>
      </w:r>
    </w:p>
    <w:p w14:paraId="7820947C"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The portable health clinic (PHC) was introduced to reduce easily curable diseases and prototyped as a portable-clinic box equipped with major diagnostic tools integrating a simple equation to categorize patients into four groups depending on the level of action or attention required. Body area network (BAN) technologies, such as IEEE802.15.6, are intended not only for hospital/care facility use but also for outdoor uses. The BAN-enabled portable health clinic (BAN-PHC) allows a coordinator to wirelessly and securely gather all measured data from medical devices and sensors. Automatic data retrieval removes human error and reduces time spent on manual data copying. Once data are collected in the coordinator, they are sent to a backend local server for categorization and further remote diagnosis. The health </w:t>
      </w:r>
      <w:proofErr w:type="spellStart"/>
      <w:r w:rsidRPr="00523DB3">
        <w:rPr>
          <w:rFonts w:eastAsiaTheme="majorEastAsia"/>
          <w:kern w:val="16"/>
          <w:lang w:val="en-GB" w:eastAsia="ja-JP"/>
        </w:rPr>
        <w:t>checkup</w:t>
      </w:r>
      <w:proofErr w:type="spellEnd"/>
      <w:r w:rsidRPr="00523DB3">
        <w:rPr>
          <w:rFonts w:eastAsiaTheme="majorEastAsia"/>
          <w:kern w:val="16"/>
          <w:lang w:val="en-GB" w:eastAsia="ja-JP"/>
        </w:rPr>
        <w:t xml:space="preserve"> using BAN-PHC was conducted in FY2012-2013 in Bangladesh and the results demonstrated the benefits of the </w:t>
      </w:r>
      <w:proofErr w:type="spellStart"/>
      <w:r w:rsidRPr="00523DB3">
        <w:rPr>
          <w:rFonts w:eastAsiaTheme="majorEastAsia"/>
          <w:kern w:val="16"/>
          <w:lang w:val="en-GB" w:eastAsia="ja-JP"/>
        </w:rPr>
        <w:t>checkup</w:t>
      </w:r>
      <w:proofErr w:type="spellEnd"/>
      <w:r w:rsidRPr="00523DB3">
        <w:rPr>
          <w:rFonts w:eastAsiaTheme="majorEastAsia"/>
          <w:kern w:val="16"/>
          <w:lang w:val="en-GB" w:eastAsia="ja-JP"/>
        </w:rPr>
        <w:t xml:space="preserve"> and tele-consultation program as an effective healthcare service in developing countries. Currently we have received many requests to use the BAN-PHC system not only in Asia but also in Africa and are planning to provide the evaluation systems to appropriate organizations in those countries.</w:t>
      </w:r>
    </w:p>
    <w:p w14:paraId="14ED3F1B" w14:textId="77777777" w:rsidR="000679D3" w:rsidRPr="00523DB3" w:rsidRDefault="000679D3" w:rsidP="00523DB3">
      <w:pPr>
        <w:tabs>
          <w:tab w:val="left" w:pos="4678"/>
          <w:tab w:val="left" w:pos="6096"/>
        </w:tabs>
        <w:autoSpaceDE w:val="0"/>
        <w:autoSpaceDN w:val="0"/>
        <w:spacing w:before="100"/>
        <w:jc w:val="center"/>
        <w:rPr>
          <w:rFonts w:eastAsia="MS Mincho"/>
          <w:lang w:val="en-AU" w:eastAsia="ja-JP"/>
        </w:rPr>
      </w:pPr>
      <w:r w:rsidRPr="00523DB3">
        <w:rPr>
          <w:rFonts w:eastAsia="MS Mincho"/>
          <w:noProof/>
        </w:rPr>
        <w:drawing>
          <wp:inline distT="0" distB="0" distL="0" distR="0" wp14:anchorId="4446BB12" wp14:editId="1A74D797">
            <wp:extent cx="3476693" cy="26098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01006" cy="2628101"/>
                    </a:xfrm>
                    <a:prstGeom prst="rect">
                      <a:avLst/>
                    </a:prstGeom>
                    <a:noFill/>
                    <a:ln>
                      <a:noFill/>
                    </a:ln>
                  </pic:spPr>
                </pic:pic>
              </a:graphicData>
            </a:graphic>
          </wp:inline>
        </w:drawing>
      </w:r>
    </w:p>
    <w:p w14:paraId="6C9AA222"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7" w:name="_Toc513726165"/>
      <w:r w:rsidRPr="00523DB3">
        <w:rPr>
          <w:rFonts w:eastAsia="BatangChe" w:cs="Times New Roman"/>
          <w:b/>
          <w:bCs/>
          <w:sz w:val="24"/>
          <w:szCs w:val="24"/>
          <w:lang w:eastAsia="ja-JP"/>
        </w:rPr>
        <w:t>Seamless network (NICT, Japan)</w:t>
      </w:r>
      <w:bookmarkEnd w:id="47"/>
    </w:p>
    <w:p w14:paraId="69F80968" w14:textId="74EAA29F"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Seamless network concept exhibited by NICT, supported by </w:t>
      </w:r>
      <w:proofErr w:type="spellStart"/>
      <w:r w:rsidRPr="00523DB3">
        <w:rPr>
          <w:rFonts w:eastAsiaTheme="majorEastAsia"/>
          <w:kern w:val="16"/>
          <w:lang w:val="en-GB" w:eastAsia="ja-JP"/>
        </w:rPr>
        <w:t>Chulalongkorn</w:t>
      </w:r>
      <w:proofErr w:type="spellEnd"/>
      <w:r w:rsidRPr="00523DB3">
        <w:rPr>
          <w:rFonts w:eastAsiaTheme="majorEastAsia"/>
          <w:kern w:val="16"/>
          <w:lang w:val="en-GB" w:eastAsia="ja-JP"/>
        </w:rPr>
        <w:t xml:space="preserve"> University, Hitachi Ltd. and Electronic Navigation Research Institute, shows overview of on-going projects of seamless access network technologies related on the ASTAP EG-SACS (Expert group on seamless access communication system.) A radio over </w:t>
      </w:r>
      <w:proofErr w:type="spellStart"/>
      <w:r w:rsidRPr="00523DB3">
        <w:rPr>
          <w:rFonts w:eastAsiaTheme="majorEastAsia"/>
          <w:kern w:val="16"/>
          <w:lang w:val="en-GB" w:eastAsia="ja-JP"/>
        </w:rPr>
        <w:t>fiber</w:t>
      </w:r>
      <w:proofErr w:type="spellEnd"/>
      <w:r w:rsidRPr="00523DB3">
        <w:rPr>
          <w:rFonts w:eastAsiaTheme="majorEastAsia"/>
          <w:kern w:val="16"/>
          <w:lang w:val="en-GB" w:eastAsia="ja-JP"/>
        </w:rPr>
        <w:t xml:space="preserve"> (</w:t>
      </w:r>
      <w:proofErr w:type="spellStart"/>
      <w:r w:rsidRPr="00523DB3">
        <w:rPr>
          <w:rFonts w:eastAsiaTheme="majorEastAsia"/>
          <w:kern w:val="16"/>
          <w:lang w:val="en-GB" w:eastAsia="ja-JP"/>
        </w:rPr>
        <w:t>RoF</w:t>
      </w:r>
      <w:proofErr w:type="spellEnd"/>
      <w:r w:rsidRPr="00523DB3">
        <w:rPr>
          <w:rFonts w:eastAsiaTheme="majorEastAsia"/>
          <w:kern w:val="16"/>
          <w:lang w:val="en-GB" w:eastAsia="ja-JP"/>
        </w:rPr>
        <w:t xml:space="preserve">) technology, to realize seamless convergence between radio and optical networks, is applicable not only for the signal transport </w:t>
      </w:r>
      <w:r w:rsidRPr="00523DB3">
        <w:rPr>
          <w:rFonts w:eastAsiaTheme="majorEastAsia"/>
          <w:kern w:val="16"/>
          <w:lang w:val="en-GB" w:eastAsia="ja-JP"/>
        </w:rPr>
        <w:lastRenderedPageBreak/>
        <w:t xml:space="preserve">technology with low latency feature nut also distributed radar system in the </w:t>
      </w:r>
      <w:proofErr w:type="spellStart"/>
      <w:r w:rsidRPr="00523DB3">
        <w:rPr>
          <w:rFonts w:eastAsiaTheme="majorEastAsia"/>
          <w:kern w:val="16"/>
          <w:lang w:val="en-GB" w:eastAsia="ja-JP"/>
        </w:rPr>
        <w:t>millimeter</w:t>
      </w:r>
      <w:proofErr w:type="spellEnd"/>
      <w:r w:rsidRPr="00523DB3">
        <w:rPr>
          <w:rFonts w:eastAsiaTheme="majorEastAsia"/>
          <w:kern w:val="16"/>
          <w:lang w:val="en-GB" w:eastAsia="ja-JP"/>
        </w:rPr>
        <w:t xml:space="preserve">-wave band for foreign object debris detection. The field trial demonstration of the </w:t>
      </w:r>
      <w:proofErr w:type="spellStart"/>
      <w:r w:rsidRPr="00523DB3">
        <w:rPr>
          <w:rFonts w:eastAsiaTheme="majorEastAsia"/>
          <w:kern w:val="16"/>
          <w:lang w:val="en-GB" w:eastAsia="ja-JP"/>
        </w:rPr>
        <w:t>millimeter</w:t>
      </w:r>
      <w:proofErr w:type="spellEnd"/>
      <w:r w:rsidRPr="00523DB3">
        <w:rPr>
          <w:rFonts w:eastAsiaTheme="majorEastAsia"/>
          <w:kern w:val="16"/>
          <w:lang w:val="en-GB" w:eastAsia="ja-JP"/>
        </w:rPr>
        <w:t>-wave radar system at Thailand is also shown by the movies.</w:t>
      </w:r>
    </w:p>
    <w:p w14:paraId="6B8DCE9F" w14:textId="77777777" w:rsidR="000679D3" w:rsidRPr="00523DB3" w:rsidRDefault="000679D3" w:rsidP="00523DB3">
      <w:pPr>
        <w:spacing w:before="100"/>
        <w:jc w:val="center"/>
        <w:rPr>
          <w:b/>
        </w:rPr>
      </w:pPr>
      <w:r w:rsidRPr="00523DB3">
        <w:rPr>
          <w:b/>
          <w:noProof/>
        </w:rPr>
        <w:drawing>
          <wp:inline distT="0" distB="0" distL="0" distR="0" wp14:anchorId="17A543F7" wp14:editId="566F4DCF">
            <wp:extent cx="3676549" cy="276225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03384" cy="2782411"/>
                    </a:xfrm>
                    <a:prstGeom prst="rect">
                      <a:avLst/>
                    </a:prstGeom>
                    <a:noFill/>
                    <a:ln>
                      <a:noFill/>
                    </a:ln>
                  </pic:spPr>
                </pic:pic>
              </a:graphicData>
            </a:graphic>
          </wp:inline>
        </w:drawing>
      </w:r>
    </w:p>
    <w:p w14:paraId="3A3C9390" w14:textId="77777777" w:rsidR="000679D3" w:rsidRPr="00523DB3" w:rsidRDefault="000679D3" w:rsidP="00523DB3">
      <w:pPr>
        <w:spacing w:before="100"/>
        <w:ind w:left="357"/>
        <w:jc w:val="center"/>
        <w:rPr>
          <w:b/>
        </w:rPr>
      </w:pPr>
    </w:p>
    <w:p w14:paraId="40F5C112" w14:textId="77777777" w:rsidR="000679D3" w:rsidRPr="00523DB3" w:rsidRDefault="000679D3" w:rsidP="00523DB3">
      <w:pPr>
        <w:pStyle w:val="Heading1"/>
        <w:numPr>
          <w:ilvl w:val="1"/>
          <w:numId w:val="12"/>
        </w:numPr>
        <w:spacing w:beforeLines="50" w:before="120" w:afterLines="50" w:after="120"/>
        <w:ind w:left="357" w:hanging="357"/>
        <w:jc w:val="left"/>
        <w:rPr>
          <w:u w:val="none"/>
        </w:rPr>
      </w:pPr>
      <w:bookmarkStart w:id="48" w:name="_Toc513726166"/>
      <w:r w:rsidRPr="00523DB3">
        <w:rPr>
          <w:u w:val="none"/>
        </w:rPr>
        <w:t>Presentations in the workshop</w:t>
      </w:r>
      <w:bookmarkEnd w:id="48"/>
      <w:r w:rsidRPr="00523DB3">
        <w:rPr>
          <w:u w:val="none"/>
        </w:rPr>
        <w:t xml:space="preserve"> </w:t>
      </w:r>
    </w:p>
    <w:p w14:paraId="2EFCAD80" w14:textId="77777777" w:rsidR="000679D3" w:rsidRPr="00523DB3" w:rsidRDefault="000679D3" w:rsidP="00523DB3">
      <w:pPr>
        <w:autoSpaceDE w:val="0"/>
        <w:autoSpaceDN w:val="0"/>
        <w:adjustRightInd w:val="0"/>
        <w:snapToGrid w:val="0"/>
        <w:spacing w:before="100"/>
        <w:ind w:leftChars="77" w:left="185"/>
        <w:rPr>
          <w:rFonts w:eastAsia="MS Mincho"/>
          <w:lang w:eastAsia="ja-JP"/>
        </w:rPr>
      </w:pPr>
      <w:r w:rsidRPr="00523DB3">
        <w:rPr>
          <w:rFonts w:eastAsia="MS Mincho"/>
          <w:lang w:eastAsia="ja-JP"/>
        </w:rPr>
        <w:t>All presentation files can be found in the URL below.</w:t>
      </w:r>
    </w:p>
    <w:p w14:paraId="2E98D8CC" w14:textId="77777777" w:rsidR="000679D3" w:rsidRDefault="00BB5609" w:rsidP="00523DB3">
      <w:pPr>
        <w:autoSpaceDE w:val="0"/>
        <w:autoSpaceDN w:val="0"/>
        <w:adjustRightInd w:val="0"/>
        <w:snapToGrid w:val="0"/>
        <w:spacing w:before="100"/>
        <w:ind w:leftChars="77" w:left="185"/>
        <w:rPr>
          <w:rStyle w:val="Hyperlink"/>
          <w:rFonts w:eastAsia="MS Mincho"/>
          <w:lang w:eastAsia="ja-JP"/>
        </w:rPr>
      </w:pPr>
      <w:hyperlink r:id="rId42" w:history="1">
        <w:r w:rsidR="000679D3" w:rsidRPr="00523DB3">
          <w:rPr>
            <w:rStyle w:val="Hyperlink"/>
            <w:rFonts w:eastAsia="MS Mincho"/>
            <w:lang w:eastAsia="ja-JP"/>
          </w:rPr>
          <w:t>http://www.aptsec.org/2015-CI3-DOCS-INP</w:t>
        </w:r>
      </w:hyperlink>
    </w:p>
    <w:p w14:paraId="380F9B43" w14:textId="77777777" w:rsidR="00CB21D1" w:rsidRPr="00523DB3" w:rsidRDefault="00CB21D1" w:rsidP="00523DB3">
      <w:pPr>
        <w:autoSpaceDE w:val="0"/>
        <w:autoSpaceDN w:val="0"/>
        <w:adjustRightInd w:val="0"/>
        <w:snapToGrid w:val="0"/>
        <w:spacing w:before="100"/>
        <w:ind w:leftChars="77" w:left="185"/>
        <w:rPr>
          <w:rFonts w:eastAsia="MS Mincho"/>
          <w:lang w:eastAsia="ja-JP"/>
        </w:rPr>
      </w:pPr>
    </w:p>
    <w:p w14:paraId="38C1E705" w14:textId="660F8AF0"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49" w:name="_Toc513726167"/>
      <w:r w:rsidRPr="00523DB3">
        <w:rPr>
          <w:rFonts w:eastAsia="BatangChe" w:cs="Times New Roman"/>
          <w:b/>
          <w:bCs/>
          <w:sz w:val="24"/>
          <w:szCs w:val="24"/>
          <w:lang w:eastAsia="ja-JP"/>
        </w:rPr>
        <w:t>Testing activities for Conformity Assessment of Telecommunications in Vietnam (Mr. Nguyen Van Khoa, Vietnam Telecommunications Authority)</w:t>
      </w:r>
      <w:bookmarkEnd w:id="49"/>
    </w:p>
    <w:p w14:paraId="01C88DA7"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05EEE330"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An overview of the conformity assessment in Vietnam in general and focus in telecom industry;</w:t>
      </w:r>
    </w:p>
    <w:p w14:paraId="388E5FAA"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Conformance testing activities; </w:t>
      </w:r>
    </w:p>
    <w:p w14:paraId="48F8C235"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Role of Authority of Telecommunications in Conformity Assessment, Conformance Testing and its recent development in testing activities;</w:t>
      </w:r>
    </w:p>
    <w:p w14:paraId="0A3F446C"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Challenges and our action plan regarding to Conformity Assessment.</w:t>
      </w:r>
    </w:p>
    <w:p w14:paraId="72D60816" w14:textId="77777777" w:rsidR="00CB21D1" w:rsidRPr="00523DB3" w:rsidRDefault="00CB21D1" w:rsidP="00CB21D1">
      <w:pPr>
        <w:widowControl w:val="0"/>
        <w:spacing w:before="100"/>
        <w:ind w:left="470"/>
        <w:jc w:val="both"/>
        <w:rPr>
          <w:rFonts w:eastAsia="MS Mincho"/>
          <w:lang w:eastAsia="ja-JP"/>
        </w:rPr>
      </w:pPr>
    </w:p>
    <w:p w14:paraId="38309C8E" w14:textId="78FD1858"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0" w:name="_Toc513726168"/>
      <w:r w:rsidRPr="00523DB3">
        <w:rPr>
          <w:rFonts w:eastAsia="BatangChe" w:cs="Times New Roman"/>
          <w:b/>
          <w:bCs/>
          <w:sz w:val="24"/>
          <w:szCs w:val="24"/>
          <w:lang w:eastAsia="ja-JP"/>
        </w:rPr>
        <w:t>Proposed Innovative Optical Cable Solution for closing the urban-rural digital divide (Global Pan Inc.)</w:t>
      </w:r>
      <w:bookmarkEnd w:id="50"/>
    </w:p>
    <w:p w14:paraId="3BF2CBB4"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6C7D833E"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Broadband backhaul is mandatory form cities to rural areas. Comparing wired and wireless solution, optical cable solution is 1000 times faster and lower CAPEX than microwave solution. Estimated cost of cable plus construction is 4500-5500US$/km with shallow direct burial using a handy pick. Minimum CAPEX/OPEX available with Optical Solution if direct-surface installation is allowed with later burying, submerging and suspending. </w:t>
      </w:r>
    </w:p>
    <w:p w14:paraId="2620CCF9"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ITU-T SG15 develops a new Optical cable Standard for direct surface installation. It was agreed to develop new cable standards in Jun 2015. </w:t>
      </w:r>
    </w:p>
    <w:p w14:paraId="53643237"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Innovative optical cable with a steel pipe allowing direct-surface installation. It is thin, </w:t>
      </w:r>
      <w:r w:rsidRPr="00523DB3">
        <w:rPr>
          <w:rFonts w:eastAsia="MS Mincho"/>
          <w:lang w:eastAsia="ja-JP"/>
        </w:rPr>
        <w:lastRenderedPageBreak/>
        <w:t xml:space="preserve">lightweight, robust, </w:t>
      </w:r>
      <w:proofErr w:type="gramStart"/>
      <w:r w:rsidRPr="00523DB3">
        <w:rPr>
          <w:rFonts w:eastAsia="MS Mincho"/>
          <w:lang w:eastAsia="ja-JP"/>
        </w:rPr>
        <w:t>easy</w:t>
      </w:r>
      <w:proofErr w:type="gramEnd"/>
      <w:r w:rsidRPr="00523DB3">
        <w:rPr>
          <w:rFonts w:eastAsia="MS Mincho"/>
          <w:lang w:eastAsia="ja-JP"/>
        </w:rPr>
        <w:t>-handling. The metal pipe protecting fibers against crush, rodent, moisture/water, high/low temp.</w:t>
      </w:r>
    </w:p>
    <w:p w14:paraId="45E745F1"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Thin and lightweight cable is cost-effective and easy cable laying by do it </w:t>
      </w:r>
      <w:proofErr w:type="gramStart"/>
      <w:r w:rsidRPr="00523DB3">
        <w:rPr>
          <w:rFonts w:eastAsia="MS Mincho"/>
          <w:lang w:eastAsia="ja-JP"/>
        </w:rPr>
        <w:t>yourself.</w:t>
      </w:r>
      <w:proofErr w:type="gramEnd"/>
      <w:r w:rsidRPr="00523DB3">
        <w:rPr>
          <w:rFonts w:eastAsia="MS Mincho"/>
          <w:lang w:eastAsia="ja-JP"/>
        </w:rPr>
        <w:t xml:space="preserve"> It is possible to lay by helicopter.</w:t>
      </w:r>
    </w:p>
    <w:p w14:paraId="5472FFD9"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Pilot tests are being conducted and planned in Japan, </w:t>
      </w:r>
      <w:proofErr w:type="spellStart"/>
      <w:r w:rsidRPr="00523DB3">
        <w:rPr>
          <w:rFonts w:eastAsia="MS Mincho"/>
          <w:lang w:eastAsia="ja-JP"/>
        </w:rPr>
        <w:t>Bhtan</w:t>
      </w:r>
      <w:proofErr w:type="spellEnd"/>
      <w:r w:rsidRPr="00523DB3">
        <w:rPr>
          <w:rFonts w:eastAsia="MS Mincho"/>
          <w:lang w:eastAsia="ja-JP"/>
        </w:rPr>
        <w:t>, Nepal, India (MP state). Multiple countries express interests in conducting pilot tests.</w:t>
      </w:r>
    </w:p>
    <w:p w14:paraId="7A70FB47" w14:textId="77777777" w:rsidR="00CB21D1" w:rsidRPr="00523DB3" w:rsidRDefault="00CB21D1" w:rsidP="00CB21D1">
      <w:pPr>
        <w:widowControl w:val="0"/>
        <w:spacing w:before="100"/>
        <w:ind w:left="470"/>
        <w:jc w:val="both"/>
        <w:rPr>
          <w:rFonts w:eastAsia="MS Mincho"/>
          <w:lang w:eastAsia="ja-JP"/>
        </w:rPr>
      </w:pPr>
    </w:p>
    <w:p w14:paraId="5ACE04BE" w14:textId="39CBFE7C"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1" w:name="_Toc513726169"/>
      <w:r w:rsidRPr="00523DB3">
        <w:rPr>
          <w:rFonts w:eastAsia="BatangChe" w:cs="Times New Roman"/>
          <w:b/>
          <w:bCs/>
          <w:sz w:val="24"/>
          <w:szCs w:val="24"/>
          <w:lang w:eastAsia="ja-JP"/>
        </w:rPr>
        <w:t>Important Keys for Optical Access Network (NTT Corp.)</w:t>
      </w:r>
      <w:bookmarkEnd w:id="51"/>
    </w:p>
    <w:p w14:paraId="2C98CFDB"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7D6ACE6F"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FTTH is already matured in Japan. More than 26 million subscribers with stable and high quality network. NTT constructs infrastructure based on ITU standards to avoid vendor lock-in, to realize stable and high quality system and to promote competition between vendors.</w:t>
      </w:r>
    </w:p>
    <w:p w14:paraId="057E7C47"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FTTH quality depends quality of engineer largely and it should be improved from the beginning because it is almost impossible to re-build whole FTTH network after growth.</w:t>
      </w:r>
    </w:p>
    <w:p w14:paraId="60725E52"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NTT group has experience to provide training and consulting to other carriers.</w:t>
      </w:r>
    </w:p>
    <w:p w14:paraId="48059FD4" w14:textId="77777777" w:rsidR="00CB21D1" w:rsidRPr="00523DB3" w:rsidRDefault="00CB21D1" w:rsidP="00CB21D1">
      <w:pPr>
        <w:widowControl w:val="0"/>
        <w:spacing w:before="100"/>
        <w:ind w:left="470"/>
        <w:jc w:val="both"/>
        <w:rPr>
          <w:rFonts w:eastAsia="MS Mincho"/>
          <w:lang w:eastAsia="ja-JP"/>
        </w:rPr>
      </w:pPr>
    </w:p>
    <w:p w14:paraId="1E996847" w14:textId="2A4E352D"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2" w:name="_Toc513726170"/>
      <w:r w:rsidRPr="00523DB3">
        <w:rPr>
          <w:rFonts w:eastAsia="BatangChe" w:cs="Times New Roman"/>
          <w:b/>
          <w:bCs/>
          <w:sz w:val="24"/>
          <w:szCs w:val="24"/>
          <w:lang w:eastAsia="ja-JP"/>
        </w:rPr>
        <w:t>Components of Broadband Access Network (NTT Electronics)</w:t>
      </w:r>
      <w:bookmarkEnd w:id="52"/>
    </w:p>
    <w:p w14:paraId="7E422243"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4A296691"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NEL provides codec LSI, video codec system, LSI for broadband core/access network and optical communication products. </w:t>
      </w:r>
    </w:p>
    <w:p w14:paraId="315096D4"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Optical splitters has features, 1. Completely passive, wide wavelength range of 1260 to 1660 nm, wide temperature range, Compact package, suitable for cassette, Good performance/High reliability</w:t>
      </w:r>
      <w:r w:rsidRPr="00523DB3">
        <w:rPr>
          <w:rFonts w:eastAsia="MS Mincho"/>
          <w:lang w:eastAsia="ja-JP"/>
        </w:rPr>
        <w:t>（</w:t>
      </w:r>
      <w:r w:rsidRPr="00523DB3">
        <w:rPr>
          <w:rFonts w:eastAsia="MS Mincho"/>
          <w:lang w:eastAsia="ja-JP"/>
        </w:rPr>
        <w:t>based on ITU-T Recommendation G.671 and L.37</w:t>
      </w:r>
      <w:r w:rsidRPr="00523DB3">
        <w:rPr>
          <w:rFonts w:eastAsia="MS Mincho"/>
          <w:lang w:eastAsia="ja-JP"/>
        </w:rPr>
        <w:t>）</w:t>
      </w:r>
      <w:r w:rsidRPr="00523DB3">
        <w:rPr>
          <w:rFonts w:eastAsia="MS Mincho"/>
          <w:lang w:eastAsia="ja-JP"/>
        </w:rPr>
        <w:t>.  NEL has shipped 8 million of splitters within 10 years all over the world. There is no failure in the field so far.</w:t>
      </w:r>
    </w:p>
    <w:p w14:paraId="7BB707CC"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WDM-PON AAWG (NG-PON2) has the features, 1. Wide operation temperature range, 2. It can be used in both of C-band and L-band with cyclic design, 3. Water immersion and corrosion resistance tested.</w:t>
      </w:r>
    </w:p>
    <w:p w14:paraId="37B31392"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NEL provides MAC </w:t>
      </w:r>
      <w:proofErr w:type="spellStart"/>
      <w:r w:rsidRPr="00523DB3">
        <w:rPr>
          <w:rFonts w:eastAsia="MS Mincho"/>
          <w:lang w:eastAsia="ja-JP"/>
        </w:rPr>
        <w:t>SoCs</w:t>
      </w:r>
      <w:proofErr w:type="spellEnd"/>
      <w:r w:rsidRPr="00523DB3">
        <w:rPr>
          <w:rFonts w:eastAsia="MS Mincho"/>
          <w:lang w:eastAsia="ja-JP"/>
        </w:rPr>
        <w:t xml:space="preserve"> and Burst-mode TIA are developed for next generation 10G-EPON as key components.  </w:t>
      </w:r>
    </w:p>
    <w:p w14:paraId="23B52129" w14:textId="77777777" w:rsidR="00CB21D1" w:rsidRPr="00523DB3" w:rsidRDefault="00CB21D1" w:rsidP="00CB21D1">
      <w:pPr>
        <w:widowControl w:val="0"/>
        <w:spacing w:before="100"/>
        <w:ind w:left="470"/>
        <w:jc w:val="both"/>
        <w:rPr>
          <w:rFonts w:eastAsia="MS Mincho"/>
          <w:lang w:eastAsia="ja-JP"/>
        </w:rPr>
      </w:pPr>
    </w:p>
    <w:p w14:paraId="6C02A89F" w14:textId="11E606D9"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3" w:name="_Toc513726171"/>
      <w:r w:rsidRPr="00523DB3">
        <w:rPr>
          <w:rFonts w:eastAsia="BatangChe" w:cs="Times New Roman"/>
          <w:b/>
          <w:bCs/>
          <w:sz w:val="24"/>
          <w:szCs w:val="24"/>
          <w:lang w:eastAsia="ja-JP"/>
        </w:rPr>
        <w:t>Report of Smart City showcasing (Fujikura Ltd.)</w:t>
      </w:r>
      <w:bookmarkEnd w:id="53"/>
    </w:p>
    <w:p w14:paraId="3D0BBAC5"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0608FDB3"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Wireless Broadband Leaky Coaxial Cable (WBLCX) is an antenna which has the features, 1. It is ensuring reliable wireless LAN along the route of cable, 2. It can eliminate radio dead zone efficiently, 3. It can withstand the harsh environments, 4. It is maintenance free and lifecycle is more than 20 years.</w:t>
      </w:r>
    </w:p>
    <w:p w14:paraId="21F95F3F"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WBLCX enables 1. WAP can be installed anywhere, 2. Reduce the number of WAPs, 3. Eliminate signal shadows. It is suitable for using in hotel, hospital, underground carpark, shopping mall and factory warehouse. It is used for Japanese </w:t>
      </w:r>
      <w:proofErr w:type="spellStart"/>
      <w:r w:rsidRPr="00523DB3">
        <w:rPr>
          <w:rFonts w:eastAsia="MS Mincho"/>
          <w:lang w:eastAsia="ja-JP"/>
        </w:rPr>
        <w:t>Shinkansen</w:t>
      </w:r>
      <w:proofErr w:type="spellEnd"/>
      <w:r w:rsidRPr="00523DB3">
        <w:rPr>
          <w:rFonts w:eastAsia="MS Mincho"/>
          <w:lang w:eastAsia="ja-JP"/>
        </w:rPr>
        <w:t>.</w:t>
      </w:r>
    </w:p>
    <w:p w14:paraId="76C7B599"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Fujikura provides Optical Fiber Perimeter Intrusion Detection System (PIDS) for security of airport, seaport, military area, chemical plant, solar/nuclear power plant and high speed train area.</w:t>
      </w:r>
    </w:p>
    <w:p w14:paraId="668E93E2"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lastRenderedPageBreak/>
        <w:t>Fujikura provides solutions for FWA, Quick Charger for EV and High-Voltage Shore Connection System (HVSC System).</w:t>
      </w:r>
    </w:p>
    <w:p w14:paraId="66E42E31" w14:textId="77777777" w:rsidR="00CB21D1" w:rsidRPr="00523DB3" w:rsidRDefault="00CB21D1" w:rsidP="00CB21D1">
      <w:pPr>
        <w:widowControl w:val="0"/>
        <w:spacing w:before="100"/>
        <w:ind w:left="470"/>
        <w:jc w:val="both"/>
        <w:rPr>
          <w:rFonts w:eastAsia="MS Mincho"/>
          <w:lang w:eastAsia="ja-JP"/>
        </w:rPr>
      </w:pPr>
    </w:p>
    <w:p w14:paraId="06CC3520" w14:textId="6C470FB6"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4" w:name="_Toc513726172"/>
      <w:r w:rsidRPr="00523DB3">
        <w:rPr>
          <w:rFonts w:eastAsia="BatangChe" w:cs="Times New Roman"/>
          <w:b/>
          <w:bCs/>
          <w:sz w:val="24"/>
          <w:szCs w:val="24"/>
          <w:lang w:eastAsia="ja-JP"/>
        </w:rPr>
        <w:t>Introduction of Optical Fiber Sensors (Furukawa Electric)</w:t>
      </w:r>
      <w:bookmarkEnd w:id="54"/>
    </w:p>
    <w:p w14:paraId="631EAEF1"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2B2A34BC"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Optical fiber sensors has strong features for lighting resistant, external noise resistant, high reliability of low failure rate, cost effective and monitoring to extensive area.</w:t>
      </w:r>
    </w:p>
    <w:p w14:paraId="0D35DA54"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Furukawa Electric provides solutions for optical water level gauge, optical water immersion sensor, optical rain-fall gauge, photonic power supply using optical fiber and optical fence sensor.</w:t>
      </w:r>
    </w:p>
    <w:p w14:paraId="66058DAC"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Furukawa electric also provides optical fiber, optical cable and fusion splicer S178A. </w:t>
      </w:r>
    </w:p>
    <w:p w14:paraId="1BED0413" w14:textId="77777777" w:rsidR="00CB21D1" w:rsidRPr="00523DB3" w:rsidRDefault="00CB21D1" w:rsidP="00CB21D1">
      <w:pPr>
        <w:widowControl w:val="0"/>
        <w:spacing w:before="100"/>
        <w:ind w:left="470"/>
        <w:jc w:val="both"/>
        <w:rPr>
          <w:rFonts w:eastAsia="MS Mincho"/>
          <w:lang w:eastAsia="ja-JP"/>
        </w:rPr>
      </w:pPr>
    </w:p>
    <w:p w14:paraId="7E18F26C" w14:textId="497EC0B6"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5" w:name="_Toc513726173"/>
      <w:r w:rsidRPr="00523DB3">
        <w:rPr>
          <w:rFonts w:eastAsia="BatangChe" w:cs="Times New Roman"/>
          <w:b/>
          <w:bCs/>
          <w:sz w:val="24"/>
          <w:szCs w:val="24"/>
          <w:lang w:eastAsia="ja-JP"/>
        </w:rPr>
        <w:t>Report of IPTV Testing and showcasing (Oki Electric)</w:t>
      </w:r>
      <w:bookmarkEnd w:id="55"/>
    </w:p>
    <w:p w14:paraId="1E190B81"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41DB077D"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UHDTV (Ultra HDTV) enables 4 </w:t>
      </w:r>
      <w:proofErr w:type="gramStart"/>
      <w:r w:rsidRPr="00523DB3">
        <w:rPr>
          <w:rFonts w:eastAsia="MS Mincho"/>
          <w:lang w:eastAsia="ja-JP"/>
        </w:rPr>
        <w:t>times</w:t>
      </w:r>
      <w:proofErr w:type="gramEnd"/>
      <w:r w:rsidRPr="00523DB3">
        <w:rPr>
          <w:rFonts w:eastAsia="MS Mincho"/>
          <w:lang w:eastAsia="ja-JP"/>
        </w:rPr>
        <w:t xml:space="preserve"> higher resolution by 4K and 16 times resolution by 8K. 8K realizes outstanding clear and realistic image/video services. ITU-T H265 is suitable for 4K/8K video coding method.</w:t>
      </w:r>
    </w:p>
    <w:p w14:paraId="0ABB2606"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IPTV testing in the 3rd C&amp;I event checked the different points between ITU-T H.721 (2010) and H.721 (2015) such as video codec (H.265), audio codec (ALS, DTS-HD), Resolution (up to 4K) and </w:t>
      </w:r>
      <w:proofErr w:type="spellStart"/>
      <w:r w:rsidRPr="00523DB3">
        <w:rPr>
          <w:rFonts w:eastAsia="MS Mincho"/>
          <w:lang w:eastAsia="ja-JP"/>
        </w:rPr>
        <w:t>VoD</w:t>
      </w:r>
      <w:proofErr w:type="spellEnd"/>
      <w:r w:rsidRPr="00523DB3">
        <w:rPr>
          <w:rFonts w:eastAsia="MS Mincho"/>
          <w:lang w:eastAsia="ja-JP"/>
        </w:rPr>
        <w:t xml:space="preserve"> protocols (DASH).</w:t>
      </w:r>
    </w:p>
    <w:p w14:paraId="48AE5EF7"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IPTV showcasing demonstrated; 1. Linear TV that supports ITU-T H.264, H.265 and H.721 (2015), 2. 4K UHDTV contents and 3. Contents encoded both 4K/H.265 and 2K/H264 format.</w:t>
      </w:r>
    </w:p>
    <w:p w14:paraId="647DF8B4"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IPTV showcasing displayed; 1. IPTV Head-end by Oki Electric, 2. IPTV STB by Mitsubishi Electric and 3. IPTV STB by Sumitomo Electric.</w:t>
      </w:r>
    </w:p>
    <w:p w14:paraId="35B45A40" w14:textId="77777777" w:rsidR="00CB21D1" w:rsidRPr="00523DB3" w:rsidRDefault="00CB21D1" w:rsidP="00CB21D1">
      <w:pPr>
        <w:widowControl w:val="0"/>
        <w:spacing w:before="100"/>
        <w:ind w:left="470"/>
        <w:jc w:val="both"/>
        <w:rPr>
          <w:rFonts w:eastAsia="MS Mincho"/>
          <w:lang w:eastAsia="ja-JP"/>
        </w:rPr>
      </w:pPr>
    </w:p>
    <w:p w14:paraId="4FBAFC76" w14:textId="32BDF58D"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6" w:name="_Toc513726174"/>
      <w:r w:rsidRPr="00523DB3">
        <w:rPr>
          <w:rFonts w:eastAsia="BatangChe" w:cs="Times New Roman"/>
          <w:b/>
          <w:bCs/>
          <w:sz w:val="24"/>
          <w:szCs w:val="24"/>
          <w:lang w:eastAsia="ja-JP"/>
        </w:rPr>
        <w:t xml:space="preserve">Telecom Carrier SDN solutions: </w:t>
      </w:r>
      <w:proofErr w:type="spellStart"/>
      <w:r w:rsidRPr="00523DB3">
        <w:rPr>
          <w:rFonts w:eastAsia="BatangChe" w:cs="Times New Roman"/>
          <w:b/>
          <w:bCs/>
          <w:sz w:val="24"/>
          <w:szCs w:val="24"/>
          <w:lang w:eastAsia="ja-JP"/>
        </w:rPr>
        <w:t>vCPE</w:t>
      </w:r>
      <w:proofErr w:type="spellEnd"/>
      <w:r w:rsidRPr="00523DB3">
        <w:rPr>
          <w:rFonts w:eastAsia="BatangChe" w:cs="Times New Roman"/>
          <w:b/>
          <w:bCs/>
          <w:sz w:val="24"/>
          <w:szCs w:val="24"/>
          <w:lang w:eastAsia="ja-JP"/>
        </w:rPr>
        <w:t xml:space="preserve"> (NEC Corp.)</w:t>
      </w:r>
      <w:bookmarkEnd w:id="56"/>
    </w:p>
    <w:p w14:paraId="53742A5C"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2A89F00D"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NEC is focusing 4 solutions 1. Data center SDN, 2. Network Function Virtualization, 3. Transport SDN, 4. Operation &amp; Orchestration to address the Carriers’ requirements.</w:t>
      </w:r>
    </w:p>
    <w:p w14:paraId="08CAFA64"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NEC’s NFV solution has following key benefits. 1. Capex reduction, 2. </w:t>
      </w:r>
      <w:proofErr w:type="spellStart"/>
      <w:r w:rsidRPr="00523DB3">
        <w:rPr>
          <w:rFonts w:eastAsia="MS Mincho"/>
          <w:lang w:eastAsia="ja-JP"/>
        </w:rPr>
        <w:t>Opex</w:t>
      </w:r>
      <w:proofErr w:type="spellEnd"/>
      <w:r w:rsidRPr="00523DB3">
        <w:rPr>
          <w:rFonts w:eastAsia="MS Mincho"/>
          <w:lang w:eastAsia="ja-JP"/>
        </w:rPr>
        <w:t xml:space="preserve"> reduction, 3. Flexible and faster new revenue creation, 4. Resiliency for traffic surge and disaster. It has openness, interoperability, scalability, operation efficiency, </w:t>
      </w:r>
      <w:proofErr w:type="gramStart"/>
      <w:r w:rsidRPr="00523DB3">
        <w:rPr>
          <w:rFonts w:eastAsia="MS Mincho"/>
          <w:lang w:eastAsia="ja-JP"/>
        </w:rPr>
        <w:t>carrier</w:t>
      </w:r>
      <w:proofErr w:type="gramEnd"/>
      <w:r w:rsidRPr="00523DB3">
        <w:rPr>
          <w:rFonts w:eastAsia="MS Mincho"/>
          <w:lang w:eastAsia="ja-JP"/>
        </w:rPr>
        <w:t>-grade and business opportunities.</w:t>
      </w:r>
    </w:p>
    <w:p w14:paraId="6DF495BB"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NEC provides virtualized CPE solution. This solution enables home LAN extension and per device policy management. </w:t>
      </w:r>
    </w:p>
    <w:p w14:paraId="772593D7" w14:textId="77777777" w:rsidR="00CB21D1" w:rsidRPr="00523DB3" w:rsidRDefault="00CB21D1" w:rsidP="00CB21D1">
      <w:pPr>
        <w:widowControl w:val="0"/>
        <w:spacing w:before="100"/>
        <w:ind w:left="470"/>
        <w:jc w:val="both"/>
        <w:rPr>
          <w:rFonts w:eastAsia="MS Mincho"/>
          <w:lang w:eastAsia="ja-JP"/>
        </w:rPr>
      </w:pPr>
    </w:p>
    <w:p w14:paraId="5B212B1B" w14:textId="306ACB3A"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7" w:name="_Toc513726175"/>
      <w:r w:rsidRPr="00523DB3">
        <w:rPr>
          <w:rFonts w:eastAsia="BatangChe" w:cs="Times New Roman"/>
          <w:b/>
          <w:bCs/>
          <w:sz w:val="24"/>
          <w:szCs w:val="24"/>
          <w:lang w:eastAsia="ja-JP"/>
        </w:rPr>
        <w:t>Report of NGN End-to-End Service interoperability testing on APT/ITU C&amp;I event 2015 organized by HATS (HATS Japan, ITRC Iran)</w:t>
      </w:r>
      <w:bookmarkEnd w:id="57"/>
      <w:r w:rsidRPr="00523DB3">
        <w:rPr>
          <w:rFonts w:eastAsia="BatangChe" w:cs="Times New Roman"/>
          <w:b/>
          <w:bCs/>
          <w:sz w:val="24"/>
          <w:szCs w:val="24"/>
          <w:lang w:eastAsia="ja-JP"/>
        </w:rPr>
        <w:tab/>
      </w:r>
    </w:p>
    <w:p w14:paraId="227F9489"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13720A90"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NGN E2E service interoperability testing organized by HATS on 14th July in Japan. 5 Japanese companies and Iran Telecommunication research center joined this event. </w:t>
      </w:r>
    </w:p>
    <w:p w14:paraId="190BF208"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This testing event aimed to assure the interoperability of the NGN equipment which complied </w:t>
      </w:r>
      <w:r w:rsidRPr="00523DB3">
        <w:rPr>
          <w:rFonts w:eastAsia="MS Mincho"/>
          <w:lang w:eastAsia="ja-JP"/>
        </w:rPr>
        <w:lastRenderedPageBreak/>
        <w:t>with ITU-T Recommendations and TTC standards.</w:t>
      </w:r>
    </w:p>
    <w:p w14:paraId="7A50EDD3"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Testing for VoIP and Multimedia service were performed. NGN-SIP communication was successfully done for VoIP and Multimedia service but video communication caused error and frozen video picture because of the packet loss.</w:t>
      </w:r>
    </w:p>
    <w:p w14:paraId="0DC0BE74"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Iran Telecommunication research center remotely joined from Iran and they confirmed interoperability between Japanese and Iran SIP terminal was successfully performed.</w:t>
      </w:r>
    </w:p>
    <w:p w14:paraId="0A548A68" w14:textId="77777777" w:rsidR="00CB21D1" w:rsidRPr="00523DB3" w:rsidRDefault="00CB21D1" w:rsidP="00CB21D1">
      <w:pPr>
        <w:widowControl w:val="0"/>
        <w:spacing w:before="100"/>
        <w:ind w:left="470"/>
        <w:jc w:val="both"/>
        <w:rPr>
          <w:rFonts w:eastAsia="MS Mincho"/>
          <w:lang w:eastAsia="ja-JP"/>
        </w:rPr>
      </w:pPr>
    </w:p>
    <w:p w14:paraId="365712ED" w14:textId="35803F4D"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8" w:name="_Toc513726176"/>
      <w:r w:rsidRPr="00523DB3">
        <w:rPr>
          <w:rFonts w:eastAsia="BatangChe" w:cs="Times New Roman"/>
          <w:b/>
          <w:bCs/>
          <w:sz w:val="24"/>
          <w:szCs w:val="24"/>
          <w:lang w:eastAsia="ja-JP"/>
        </w:rPr>
        <w:t>Report of Automated Mobile Accessibility Checkers solution (SCE Inc.)</w:t>
      </w:r>
      <w:bookmarkEnd w:id="58"/>
    </w:p>
    <w:p w14:paraId="457DDD12"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0896E69E"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Discrimination acts are requested by laws and regulations in many countries and mobile accessibility supports people with disabilities to access to websites.</w:t>
      </w:r>
    </w:p>
    <w:p w14:paraId="2019DE2B"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Focus and alternative text are the key components of mobile accessibility in order to maintain compatibility with the system-provided accessibility tools.</w:t>
      </w:r>
    </w:p>
    <w:p w14:paraId="1B6CD5E4"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proofErr w:type="spellStart"/>
      <w:proofErr w:type="gramStart"/>
      <w:r w:rsidRPr="00523DB3">
        <w:rPr>
          <w:rFonts w:eastAsia="MS Mincho"/>
          <w:i/>
          <w:lang w:eastAsia="ja-JP"/>
        </w:rPr>
        <w:t>forApp</w:t>
      </w:r>
      <w:proofErr w:type="spellEnd"/>
      <w:proofErr w:type="gramEnd"/>
      <w:r w:rsidRPr="00523DB3">
        <w:rPr>
          <w:rFonts w:eastAsia="MS Mincho"/>
          <w:lang w:eastAsia="ja-JP"/>
        </w:rPr>
        <w:t xml:space="preserve"> is the online service developed by SCE Inc.. It automatically inspects mobile applications for conformance with accessibility standards and makes an inspection report. </w:t>
      </w:r>
    </w:p>
    <w:p w14:paraId="39563D22"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6 common issues on focus and alternative text can be identified by </w:t>
      </w:r>
      <w:proofErr w:type="spellStart"/>
      <w:r w:rsidRPr="00523DB3">
        <w:rPr>
          <w:rFonts w:eastAsia="MS Mincho"/>
          <w:i/>
          <w:lang w:eastAsia="ja-JP"/>
        </w:rPr>
        <w:t>forApp</w:t>
      </w:r>
      <w:proofErr w:type="spellEnd"/>
      <w:r w:rsidRPr="00523DB3">
        <w:rPr>
          <w:rFonts w:eastAsia="MS Mincho"/>
          <w:i/>
          <w:lang w:eastAsia="ja-JP"/>
        </w:rPr>
        <w:t xml:space="preserve"> </w:t>
      </w:r>
      <w:r w:rsidRPr="00523DB3">
        <w:rPr>
          <w:rFonts w:eastAsia="MS Mincho"/>
          <w:lang w:eastAsia="ja-JP"/>
        </w:rPr>
        <w:t xml:space="preserve">services. </w:t>
      </w:r>
    </w:p>
    <w:p w14:paraId="11C53451" w14:textId="77777777" w:rsidR="00CB21D1" w:rsidRPr="00523DB3" w:rsidRDefault="00CB21D1" w:rsidP="00CB21D1">
      <w:pPr>
        <w:widowControl w:val="0"/>
        <w:spacing w:before="100"/>
        <w:ind w:left="470"/>
        <w:jc w:val="both"/>
        <w:rPr>
          <w:rFonts w:eastAsia="MS Mincho"/>
          <w:lang w:eastAsia="ja-JP"/>
        </w:rPr>
      </w:pPr>
    </w:p>
    <w:p w14:paraId="3C7408C2" w14:textId="30A3903A"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59" w:name="_Toc513726177"/>
      <w:r w:rsidRPr="00523DB3">
        <w:rPr>
          <w:rFonts w:eastAsia="BatangChe" w:cs="Times New Roman"/>
          <w:b/>
          <w:bCs/>
          <w:sz w:val="24"/>
          <w:szCs w:val="24"/>
          <w:lang w:eastAsia="ja-JP"/>
        </w:rPr>
        <w:t>Affordable BAN Portable Health Clinic and its Enhancement (NICT)</w:t>
      </w:r>
      <w:bookmarkEnd w:id="59"/>
    </w:p>
    <w:p w14:paraId="4A80D849"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4BF6523E"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NCD (Non Communicable Diseases) has increased in low and middle income countries and it causes catastrophic increasing of medical expenditures. BAN-PHC (BAN Portable Health Clinic) is a portable and affordable solution to provide health check-up and telemedicine on sites without power supply.</w:t>
      </w:r>
    </w:p>
    <w:p w14:paraId="43BDF9AD"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Bring it to the site and use measurement devices for automatic categorization (B-Logic). The collected data is diagnosed in the remote medial help center and it provides medical certificate or prescription if triage is high.</w:t>
      </w:r>
    </w:p>
    <w:p w14:paraId="6A2043ED"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7792 examinees were checked their health and 3080 were diagnosed affected and emergent by telemedicine in 2013. </w:t>
      </w:r>
    </w:p>
    <w:p w14:paraId="72DAD261"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China and Japan works on common medical BAN standards of IEEE802.15.4n, 4j and 6. </w:t>
      </w:r>
    </w:p>
    <w:p w14:paraId="4FC5DA09"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BAN-PHC has been enhanced to use 400MHz for sneak wireless and long-haul communications. It also uses BAN Beam switch-over and non-invasive sensors.</w:t>
      </w:r>
    </w:p>
    <w:p w14:paraId="583ABB41" w14:textId="77777777" w:rsidR="00CB21D1" w:rsidRPr="00523DB3" w:rsidRDefault="00CB21D1" w:rsidP="00CB21D1">
      <w:pPr>
        <w:widowControl w:val="0"/>
        <w:spacing w:before="100"/>
        <w:ind w:left="470"/>
        <w:jc w:val="both"/>
        <w:rPr>
          <w:rFonts w:eastAsia="MS Mincho"/>
          <w:lang w:eastAsia="ja-JP"/>
        </w:rPr>
      </w:pPr>
    </w:p>
    <w:p w14:paraId="744A5C6A" w14:textId="5910B74C"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60" w:name="_Toc513726178"/>
      <w:r w:rsidRPr="00523DB3">
        <w:rPr>
          <w:rFonts w:eastAsia="BatangChe" w:cs="Times New Roman"/>
          <w:b/>
          <w:bCs/>
          <w:sz w:val="24"/>
          <w:szCs w:val="24"/>
          <w:lang w:eastAsia="ja-JP"/>
        </w:rPr>
        <w:t>Report of Seamless Network Showcasing (NICT)</w:t>
      </w:r>
      <w:bookmarkEnd w:id="60"/>
    </w:p>
    <w:p w14:paraId="63C843D8"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14DFA0B2"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Radio on fiber (</w:t>
      </w:r>
      <w:proofErr w:type="spellStart"/>
      <w:r w:rsidRPr="00523DB3">
        <w:rPr>
          <w:rFonts w:eastAsia="MS Mincho"/>
          <w:lang w:eastAsia="ja-JP"/>
        </w:rPr>
        <w:t>RoF</w:t>
      </w:r>
      <w:proofErr w:type="spellEnd"/>
      <w:r w:rsidRPr="00523DB3">
        <w:rPr>
          <w:rFonts w:eastAsia="MS Mincho"/>
          <w:lang w:eastAsia="ja-JP"/>
        </w:rPr>
        <w:t xml:space="preserve">) is a technology to transmit RF signal via optical fiber from central unit to remote antenna unit. Its merits are low loss connection and simple base station. </w:t>
      </w:r>
    </w:p>
    <w:p w14:paraId="62247D5E"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It can be used for application to 5G mobile </w:t>
      </w:r>
      <w:proofErr w:type="spellStart"/>
      <w:r w:rsidRPr="00523DB3">
        <w:rPr>
          <w:rFonts w:eastAsia="MS Mincho"/>
          <w:lang w:eastAsia="ja-JP"/>
        </w:rPr>
        <w:t>fronthaul</w:t>
      </w:r>
      <w:proofErr w:type="spellEnd"/>
      <w:r w:rsidRPr="00523DB3">
        <w:rPr>
          <w:rFonts w:eastAsia="MS Mincho"/>
          <w:lang w:eastAsia="ja-JP"/>
        </w:rPr>
        <w:t>/backhaul and high-speed transmission at millimeter-wave/terahertz wave.</w:t>
      </w:r>
    </w:p>
    <w:p w14:paraId="2CEA5B89"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proofErr w:type="spellStart"/>
      <w:r w:rsidRPr="00523DB3">
        <w:rPr>
          <w:rFonts w:eastAsia="MS Mincho"/>
          <w:lang w:eastAsia="ja-JP"/>
        </w:rPr>
        <w:t>RoF</w:t>
      </w:r>
      <w:proofErr w:type="spellEnd"/>
      <w:r w:rsidRPr="00523DB3">
        <w:rPr>
          <w:rFonts w:eastAsia="MS Mincho"/>
          <w:lang w:eastAsia="ja-JP"/>
        </w:rPr>
        <w:t xml:space="preserve"> expands digital coherent optical transmission to high-speed wireless bases station in the mobile </w:t>
      </w:r>
      <w:proofErr w:type="spellStart"/>
      <w:r w:rsidRPr="00523DB3">
        <w:rPr>
          <w:rFonts w:eastAsia="MS Mincho"/>
          <w:lang w:eastAsia="ja-JP"/>
        </w:rPr>
        <w:t>fronthaul</w:t>
      </w:r>
      <w:proofErr w:type="spellEnd"/>
      <w:r w:rsidRPr="00523DB3">
        <w:rPr>
          <w:rFonts w:eastAsia="MS Mincho"/>
          <w:lang w:eastAsia="ja-JP"/>
        </w:rPr>
        <w:t xml:space="preserve"> network.</w:t>
      </w:r>
    </w:p>
    <w:p w14:paraId="35C66F30"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Seamless optical/radio link with </w:t>
      </w:r>
      <w:proofErr w:type="spellStart"/>
      <w:r w:rsidRPr="00523DB3">
        <w:rPr>
          <w:rFonts w:eastAsia="MS Mincho"/>
          <w:lang w:eastAsia="ja-JP"/>
        </w:rPr>
        <w:t>RoF</w:t>
      </w:r>
      <w:proofErr w:type="spellEnd"/>
      <w:r w:rsidRPr="00523DB3">
        <w:rPr>
          <w:rFonts w:eastAsia="MS Mincho"/>
          <w:lang w:eastAsia="ja-JP"/>
        </w:rPr>
        <w:t xml:space="preserve"> is used for resilient network and enhance total capacity of MIMO. </w:t>
      </w:r>
    </w:p>
    <w:p w14:paraId="18A444CE" w14:textId="77777777" w:rsidR="000679D3" w:rsidRDefault="000679D3" w:rsidP="00523DB3">
      <w:pPr>
        <w:widowControl w:val="0"/>
        <w:numPr>
          <w:ilvl w:val="1"/>
          <w:numId w:val="21"/>
        </w:numPr>
        <w:spacing w:before="100"/>
        <w:ind w:leftChars="47" w:left="470" w:hanging="357"/>
        <w:jc w:val="both"/>
        <w:rPr>
          <w:rFonts w:eastAsia="MS Mincho"/>
          <w:lang w:eastAsia="ja-JP"/>
        </w:rPr>
      </w:pPr>
      <w:proofErr w:type="spellStart"/>
      <w:r w:rsidRPr="00523DB3">
        <w:rPr>
          <w:rFonts w:eastAsia="MS Mincho"/>
          <w:lang w:eastAsia="ja-JP"/>
        </w:rPr>
        <w:lastRenderedPageBreak/>
        <w:t>Milimeter</w:t>
      </w:r>
      <w:proofErr w:type="spellEnd"/>
      <w:r w:rsidRPr="00523DB3">
        <w:rPr>
          <w:rFonts w:eastAsia="MS Mincho"/>
          <w:lang w:eastAsia="ja-JP"/>
        </w:rPr>
        <w:t xml:space="preserve"> wave over 60GHz transmission is used for highly-precise optical clock signal generator, high-capacity MMW-</w:t>
      </w:r>
      <w:proofErr w:type="spellStart"/>
      <w:r w:rsidRPr="00523DB3">
        <w:rPr>
          <w:rFonts w:eastAsia="MS Mincho"/>
          <w:lang w:eastAsia="ja-JP"/>
        </w:rPr>
        <w:t>RoF</w:t>
      </w:r>
      <w:proofErr w:type="spellEnd"/>
      <w:r w:rsidRPr="00523DB3">
        <w:rPr>
          <w:rFonts w:eastAsia="MS Mincho"/>
          <w:lang w:eastAsia="ja-JP"/>
        </w:rPr>
        <w:t xml:space="preserve"> backhaul for railways system and radar system for high-precision imaging in the airport. </w:t>
      </w:r>
    </w:p>
    <w:p w14:paraId="3839F2CD" w14:textId="77777777" w:rsidR="00CB21D1" w:rsidRPr="00523DB3" w:rsidRDefault="00CB21D1" w:rsidP="00CB21D1">
      <w:pPr>
        <w:widowControl w:val="0"/>
        <w:spacing w:before="100"/>
        <w:ind w:left="470"/>
        <w:jc w:val="both"/>
        <w:rPr>
          <w:rFonts w:eastAsia="MS Mincho"/>
          <w:lang w:eastAsia="ja-JP"/>
        </w:rPr>
      </w:pPr>
    </w:p>
    <w:p w14:paraId="70F0476F" w14:textId="68D3774B"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61" w:name="_Toc513726179"/>
      <w:r w:rsidRPr="00523DB3">
        <w:rPr>
          <w:rFonts w:eastAsia="BatangChe" w:cs="Times New Roman"/>
          <w:b/>
          <w:bCs/>
          <w:sz w:val="24"/>
          <w:szCs w:val="24"/>
          <w:lang w:eastAsia="ja-JP"/>
        </w:rPr>
        <w:t>ITU C&amp;I Programme Pillars 1 and 2 (ITU)</w:t>
      </w:r>
      <w:bookmarkEnd w:id="61"/>
    </w:p>
    <w:p w14:paraId="4CF15ACB"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6235061F"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ITU-T takes the lead role of pillar 1 and 2 of C&amp;I Programme which is defined in Resolution 177 (ITU PP-14). </w:t>
      </w:r>
    </w:p>
    <w:p w14:paraId="2738AE14"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Main outcomes of the pillar 1 Conformity Assessment are Product Conformity Database, Whitelist of mobile phones, Pilot projects of conformity assessment, Guideline of Testing laboratories recognition procedure and establishment of Conformity Assessment Steering Committee (ITU-T CACS) </w:t>
      </w:r>
    </w:p>
    <w:p w14:paraId="447AEE70"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ITU-T organizes Pillar 2 Interoperability event such as HATS interoperability event on NGN supported by ITU and APT, E-health testing and showcasing event, APT/ITU C&amp;I event and ITU test event.</w:t>
      </w:r>
    </w:p>
    <w:p w14:paraId="3108B0BE" w14:textId="77777777" w:rsidR="00CB21D1" w:rsidRPr="00523DB3" w:rsidRDefault="00CB21D1" w:rsidP="00CB21D1">
      <w:pPr>
        <w:widowControl w:val="0"/>
        <w:spacing w:before="100"/>
        <w:ind w:left="470"/>
        <w:jc w:val="both"/>
        <w:rPr>
          <w:rFonts w:eastAsia="MS Mincho"/>
          <w:lang w:eastAsia="ja-JP"/>
        </w:rPr>
      </w:pPr>
    </w:p>
    <w:p w14:paraId="3B1A08DE" w14:textId="27CB2F61"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62" w:name="_Toc513726180"/>
      <w:r w:rsidRPr="00523DB3">
        <w:rPr>
          <w:rFonts w:eastAsia="BatangChe" w:cs="Times New Roman"/>
          <w:b/>
          <w:bCs/>
          <w:sz w:val="24"/>
          <w:szCs w:val="24"/>
          <w:lang w:eastAsia="ja-JP"/>
        </w:rPr>
        <w:t>ITU C&amp;I Programme Pillars 3 and 4 (ITU)</w:t>
      </w:r>
      <w:bookmarkEnd w:id="62"/>
      <w:r w:rsidRPr="00523DB3">
        <w:rPr>
          <w:rFonts w:eastAsia="BatangChe" w:cs="Times New Roman"/>
          <w:b/>
          <w:bCs/>
          <w:sz w:val="24"/>
          <w:szCs w:val="24"/>
          <w:lang w:eastAsia="ja-JP"/>
        </w:rPr>
        <w:tab/>
      </w:r>
    </w:p>
    <w:p w14:paraId="70D2FFBE"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69AA06B8"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ITU-D takes the lead role of pillar 3 Capability building and 4 Establishing C&amp;I programmes in developing countries of C&amp;I Programme. </w:t>
      </w:r>
    </w:p>
    <w:p w14:paraId="3AD0B3DC"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ITU Forums was held in each region and study for test </w:t>
      </w:r>
      <w:proofErr w:type="spellStart"/>
      <w:r w:rsidRPr="00523DB3">
        <w:rPr>
          <w:rFonts w:eastAsia="MS Mincho"/>
          <w:lang w:eastAsia="ja-JP"/>
        </w:rPr>
        <w:t>centres</w:t>
      </w:r>
      <w:proofErr w:type="spellEnd"/>
      <w:r w:rsidRPr="00523DB3">
        <w:rPr>
          <w:rFonts w:eastAsia="MS Mincho"/>
          <w:lang w:eastAsia="ja-JP"/>
        </w:rPr>
        <w:t xml:space="preserve"> and capacity building in the regions.</w:t>
      </w:r>
    </w:p>
    <w:p w14:paraId="7390D1CA"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ITU is implementing proposals on human capacity building and assists developing countries in the establishment of test facilities and in cooperation with international institutions such as UNIDO, ILAC, </w:t>
      </w:r>
      <w:proofErr w:type="gramStart"/>
      <w:r w:rsidRPr="00523DB3">
        <w:rPr>
          <w:rFonts w:eastAsia="MS Mincho"/>
          <w:lang w:eastAsia="ja-JP"/>
        </w:rPr>
        <w:t>IAF</w:t>
      </w:r>
      <w:proofErr w:type="gramEnd"/>
      <w:r w:rsidRPr="00523DB3">
        <w:rPr>
          <w:rFonts w:eastAsia="MS Mincho"/>
          <w:lang w:eastAsia="ja-JP"/>
        </w:rPr>
        <w:t>.</w:t>
      </w:r>
    </w:p>
    <w:p w14:paraId="15CD2E8B"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ITU provides training on C&amp;I in regions such as type approval testing for mobile terminals, homologation procedures and market surveillance as activities of pillar 3 Capability building</w:t>
      </w:r>
    </w:p>
    <w:p w14:paraId="7B7F3D38"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ITU provides guidelines such as establishing conformity and interoperability regimes – basic guidelines as activities of pillar 4 Establishing C&amp;I programmes. </w:t>
      </w:r>
    </w:p>
    <w:p w14:paraId="5B5C8C6C"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ITU provides direct assistance through the regional offices for regulatory framework, institutions roles and typical procedure, mutual recognition agreements, funding and roadmap/feasibility study. </w:t>
      </w:r>
    </w:p>
    <w:p w14:paraId="62C36F8D" w14:textId="77777777" w:rsidR="00CB21D1" w:rsidRPr="00523DB3" w:rsidRDefault="00CB21D1" w:rsidP="00CB21D1">
      <w:pPr>
        <w:widowControl w:val="0"/>
        <w:spacing w:before="100"/>
        <w:ind w:left="470"/>
        <w:jc w:val="both"/>
        <w:rPr>
          <w:rFonts w:eastAsia="MS Mincho"/>
          <w:lang w:eastAsia="ja-JP"/>
        </w:rPr>
      </w:pPr>
    </w:p>
    <w:p w14:paraId="0883E77A" w14:textId="591BA642"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63" w:name="_Toc513726181"/>
      <w:r w:rsidRPr="00523DB3">
        <w:rPr>
          <w:rFonts w:eastAsia="BatangChe" w:cs="Times New Roman"/>
          <w:b/>
          <w:bCs/>
          <w:sz w:val="24"/>
          <w:szCs w:val="24"/>
          <w:lang w:eastAsia="ja-JP"/>
        </w:rPr>
        <w:t>Activities of ITU-T SG11 on C&amp;I (Vice-Chairman, ITU-T SG11)</w:t>
      </w:r>
      <w:bookmarkEnd w:id="63"/>
    </w:p>
    <w:p w14:paraId="4753D770"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767CAC4A"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 xml:space="preserve">ITU-T SG11 has responsibility on </w:t>
      </w:r>
      <w:proofErr w:type="spellStart"/>
      <w:r w:rsidRPr="00523DB3">
        <w:rPr>
          <w:rFonts w:eastAsia="MS Mincho"/>
          <w:lang w:eastAsia="ja-JP"/>
        </w:rPr>
        <w:t>signalling</w:t>
      </w:r>
      <w:proofErr w:type="spellEnd"/>
      <w:r w:rsidRPr="00523DB3">
        <w:rPr>
          <w:rFonts w:eastAsia="MS Mincho"/>
          <w:lang w:eastAsia="ja-JP"/>
        </w:rPr>
        <w:t xml:space="preserve"> requirement and protocols and test specifications. WP4 of SG11 is the leading WP of test specifications, conformance and interoperability testing.</w:t>
      </w:r>
    </w:p>
    <w:p w14:paraId="27EA9376"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Major outcomes of ITU-T SG11 on C&amp;I are establishing the conformity assessment steering committee (ITU-T CASC), a living list of ITU-T Recommendations, reference table of ITU-T Recommendations and corresponding test specification and Pilot projects.</w:t>
      </w:r>
    </w:p>
    <w:p w14:paraId="6D27E404" w14:textId="77777777"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Most telecom operators have implemented the IMS and efforts to assure interoperability are needed to adapt TE to IMS because of the different implementation of SIP-IMS protocols. </w:t>
      </w:r>
      <w:r w:rsidRPr="00523DB3">
        <w:rPr>
          <w:rFonts w:eastAsia="MS Mincho"/>
          <w:lang w:eastAsia="ja-JP"/>
        </w:rPr>
        <w:lastRenderedPageBreak/>
        <w:t xml:space="preserve">ITU-T Q.3940 and series ITU-T Q.3941.1-Q.3941.4 were recently approved for this purpose.  </w:t>
      </w:r>
    </w:p>
    <w:p w14:paraId="077AAD43" w14:textId="77777777" w:rsidR="00CB21D1" w:rsidRPr="00523DB3" w:rsidRDefault="00CB21D1" w:rsidP="00523DB3">
      <w:pPr>
        <w:widowControl w:val="0"/>
        <w:numPr>
          <w:ilvl w:val="1"/>
          <w:numId w:val="21"/>
        </w:numPr>
        <w:spacing w:before="100"/>
        <w:ind w:leftChars="47" w:left="470" w:hanging="357"/>
        <w:jc w:val="both"/>
        <w:rPr>
          <w:rFonts w:eastAsia="MS Mincho"/>
          <w:lang w:eastAsia="ja-JP"/>
        </w:rPr>
      </w:pPr>
    </w:p>
    <w:p w14:paraId="2E63589A" w14:textId="75E090DF"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64" w:name="_Toc513726182"/>
      <w:r w:rsidRPr="00523DB3">
        <w:rPr>
          <w:rFonts w:eastAsia="BatangChe" w:cs="Times New Roman"/>
          <w:b/>
          <w:bCs/>
          <w:sz w:val="24"/>
          <w:szCs w:val="24"/>
          <w:lang w:eastAsia="ja-JP"/>
        </w:rPr>
        <w:t>C&amp;I Activities in ITU-T SG16 (Chairman, ITU-T SG16)</w:t>
      </w:r>
      <w:bookmarkEnd w:id="64"/>
    </w:p>
    <w:p w14:paraId="344ADC32" w14:textId="77777777" w:rsidR="000679D3" w:rsidRPr="00523DB3" w:rsidRDefault="000679D3" w:rsidP="00523DB3">
      <w:pPr>
        <w:autoSpaceDE w:val="0"/>
        <w:autoSpaceDN w:val="0"/>
        <w:adjustRightInd w:val="0"/>
        <w:snapToGrid w:val="0"/>
        <w:spacing w:before="100"/>
        <w:ind w:leftChars="77" w:left="185"/>
        <w:rPr>
          <w:rFonts w:eastAsia="MS PGothic"/>
          <w:lang w:eastAsia="ja-JP"/>
        </w:rPr>
      </w:pPr>
      <w:r w:rsidRPr="00523DB3">
        <w:rPr>
          <w:rFonts w:eastAsia="MS PGothic"/>
          <w:lang w:eastAsia="ja-JP"/>
        </w:rPr>
        <w:t>This presentation introduces following main topics.</w:t>
      </w:r>
    </w:p>
    <w:p w14:paraId="36EE323F" w14:textId="77777777" w:rsidR="000679D3" w:rsidRPr="00523DB3" w:rsidRDefault="000679D3" w:rsidP="00523DB3">
      <w:pPr>
        <w:widowControl w:val="0"/>
        <w:numPr>
          <w:ilvl w:val="1"/>
          <w:numId w:val="21"/>
        </w:numPr>
        <w:spacing w:before="100"/>
        <w:ind w:leftChars="45" w:left="468"/>
        <w:jc w:val="both"/>
        <w:rPr>
          <w:rFonts w:eastAsia="MS Mincho"/>
          <w:lang w:eastAsia="ja-JP"/>
        </w:rPr>
      </w:pPr>
      <w:r w:rsidRPr="00523DB3">
        <w:rPr>
          <w:rFonts w:eastAsia="MS Mincho"/>
          <w:lang w:eastAsia="ja-JP"/>
        </w:rPr>
        <w:t>Q25/SG16 “</w:t>
      </w:r>
      <w:proofErr w:type="spellStart"/>
      <w:r w:rsidRPr="00523DB3">
        <w:rPr>
          <w:rFonts w:eastAsia="MS Mincho"/>
          <w:lang w:eastAsia="ja-JP"/>
        </w:rPr>
        <w:t>IoT</w:t>
      </w:r>
      <w:proofErr w:type="spellEnd"/>
      <w:r w:rsidRPr="00523DB3">
        <w:rPr>
          <w:rFonts w:eastAsia="MS Mincho"/>
          <w:lang w:eastAsia="ja-JP"/>
        </w:rPr>
        <w:t xml:space="preserve"> application and service” is going to join new SG20 “</w:t>
      </w:r>
      <w:proofErr w:type="spellStart"/>
      <w:r w:rsidRPr="00523DB3">
        <w:rPr>
          <w:rFonts w:eastAsia="MS Mincho"/>
          <w:lang w:eastAsia="ja-JP"/>
        </w:rPr>
        <w:t>IoT</w:t>
      </w:r>
      <w:proofErr w:type="spellEnd"/>
      <w:r w:rsidRPr="00523DB3">
        <w:rPr>
          <w:rFonts w:eastAsia="MS Mincho"/>
          <w:lang w:eastAsia="ja-JP"/>
        </w:rPr>
        <w:t xml:space="preserve"> and applications, smart cities”. </w:t>
      </w:r>
    </w:p>
    <w:p w14:paraId="6B0A6AAF"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 xml:space="preserve">SG16 has held 8 testing events, 2 application challenges and 14 showcasing since July 2010. Those event was held in Singapore, Pune, Rio de Janeiro, Dubai, Bangkok, Sapporo and </w:t>
      </w:r>
      <w:proofErr w:type="spellStart"/>
      <w:r w:rsidRPr="00523DB3">
        <w:rPr>
          <w:rFonts w:eastAsia="MS Mincho"/>
          <w:lang w:eastAsia="ja-JP"/>
        </w:rPr>
        <w:t>Tshkent</w:t>
      </w:r>
      <w:proofErr w:type="spellEnd"/>
      <w:r w:rsidRPr="00523DB3">
        <w:rPr>
          <w:rFonts w:eastAsia="MS Mincho"/>
          <w:lang w:eastAsia="ja-JP"/>
        </w:rPr>
        <w:t xml:space="preserve"> etc. </w:t>
      </w:r>
    </w:p>
    <w:p w14:paraId="09ABA693" w14:textId="77777777" w:rsidR="000679D3" w:rsidRPr="00523DB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SG16 believes that Showcasing is also very important to show the users about the performance of new technologies, and ensure that the technologies are already put in market.</w:t>
      </w:r>
    </w:p>
    <w:p w14:paraId="4BEED810" w14:textId="729AC4A2" w:rsidR="000679D3" w:rsidRDefault="000679D3" w:rsidP="00523DB3">
      <w:pPr>
        <w:widowControl w:val="0"/>
        <w:numPr>
          <w:ilvl w:val="1"/>
          <w:numId w:val="21"/>
        </w:numPr>
        <w:spacing w:before="100"/>
        <w:ind w:leftChars="47" w:left="470" w:hanging="357"/>
        <w:jc w:val="both"/>
        <w:rPr>
          <w:rFonts w:eastAsia="MS Mincho"/>
          <w:lang w:eastAsia="ja-JP"/>
        </w:rPr>
      </w:pPr>
      <w:r w:rsidRPr="00523DB3">
        <w:rPr>
          <w:rFonts w:eastAsia="MS Mincho"/>
          <w:lang w:eastAsia="ja-JP"/>
        </w:rPr>
        <w:t>SG16 is planning to continue enhancing the C&amp;I testing events, including the first IPTV Conformance Testing in Geneva (Oct. 2015) and Rio Paralympic Games.</w:t>
      </w:r>
    </w:p>
    <w:p w14:paraId="307A636C" w14:textId="77777777" w:rsidR="00CB21D1" w:rsidRPr="00523DB3" w:rsidRDefault="00CB21D1" w:rsidP="00CB21D1">
      <w:pPr>
        <w:widowControl w:val="0"/>
        <w:spacing w:before="100"/>
        <w:ind w:left="470"/>
        <w:jc w:val="both"/>
        <w:rPr>
          <w:rFonts w:eastAsia="MS Mincho"/>
          <w:lang w:eastAsia="ja-JP"/>
        </w:rPr>
      </w:pPr>
    </w:p>
    <w:p w14:paraId="0E74F9B7" w14:textId="77777777" w:rsidR="000679D3" w:rsidRPr="00523DB3" w:rsidRDefault="000679D3"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65" w:name="_Toc513726183"/>
      <w:r w:rsidRPr="00523DB3">
        <w:rPr>
          <w:rFonts w:eastAsia="BatangChe" w:cs="Times New Roman"/>
          <w:b/>
          <w:bCs/>
          <w:sz w:val="24"/>
          <w:szCs w:val="24"/>
          <w:lang w:eastAsia="ja-JP"/>
        </w:rPr>
        <w:t>Workshop Wrap-up</w:t>
      </w:r>
      <w:bookmarkEnd w:id="65"/>
    </w:p>
    <w:p w14:paraId="389CA2F8" w14:textId="77777777" w:rsidR="000679D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The future plan of the APT C&amp;I event were discussed in the wrap-up session in the C&amp;I workshop. The moderator suggested to deliver the questionnaire to ask the opinion and evaluation of the APT members and take them into consideration for the next action of APT on C&amp;I. EG ITU-T in the ASTAP will discuss the results of the questionnaire and make a report to WG PSC in the ASTAP-26. </w:t>
      </w:r>
    </w:p>
    <w:p w14:paraId="3945EB00" w14:textId="77777777" w:rsidR="00CB21D1" w:rsidRPr="00523DB3" w:rsidRDefault="00CB21D1" w:rsidP="00523DB3">
      <w:pPr>
        <w:spacing w:before="100"/>
        <w:jc w:val="both"/>
        <w:rPr>
          <w:rFonts w:eastAsiaTheme="majorEastAsia"/>
          <w:kern w:val="16"/>
          <w:lang w:val="en-GB" w:eastAsia="ja-JP"/>
        </w:rPr>
      </w:pPr>
    </w:p>
    <w:p w14:paraId="6C24D47D" w14:textId="77777777" w:rsidR="000679D3" w:rsidRPr="00523DB3" w:rsidRDefault="000679D3" w:rsidP="00523DB3">
      <w:pPr>
        <w:pStyle w:val="Heading1"/>
        <w:numPr>
          <w:ilvl w:val="1"/>
          <w:numId w:val="12"/>
        </w:numPr>
        <w:spacing w:beforeLines="50" w:before="120" w:afterLines="50" w:after="120"/>
        <w:ind w:left="357" w:hanging="357"/>
        <w:jc w:val="left"/>
        <w:rPr>
          <w:u w:val="none"/>
        </w:rPr>
      </w:pPr>
      <w:bookmarkStart w:id="66" w:name="_Toc513726184"/>
      <w:r w:rsidRPr="00523DB3">
        <w:rPr>
          <w:u w:val="none"/>
        </w:rPr>
        <w:t>Discussion for the future event</w:t>
      </w:r>
      <w:bookmarkEnd w:id="66"/>
    </w:p>
    <w:p w14:paraId="5BF8BBCA" w14:textId="77777777" w:rsidR="000679D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Conformance and interoperability is one of the high interested issues in the global telecom market especially in the developing countries. To assure the end to end interoperability of the service and ICT products is a strong demand of the telecom operators and service providers. In the recent years, emerging technologies and services are innovated such as cloud computing, </w:t>
      </w:r>
      <w:proofErr w:type="spellStart"/>
      <w:r w:rsidRPr="00523DB3">
        <w:rPr>
          <w:rFonts w:eastAsiaTheme="majorEastAsia"/>
          <w:kern w:val="16"/>
          <w:lang w:val="en-GB" w:eastAsia="ja-JP"/>
        </w:rPr>
        <w:t>IoT</w:t>
      </w:r>
      <w:proofErr w:type="spellEnd"/>
      <w:r w:rsidRPr="00523DB3">
        <w:rPr>
          <w:rFonts w:eastAsiaTheme="majorEastAsia"/>
          <w:kern w:val="16"/>
          <w:lang w:val="en-GB" w:eastAsia="ja-JP"/>
        </w:rPr>
        <w:t xml:space="preserve">, </w:t>
      </w:r>
      <w:proofErr w:type="spellStart"/>
      <w:r w:rsidRPr="00523DB3">
        <w:rPr>
          <w:rFonts w:eastAsiaTheme="majorEastAsia"/>
          <w:kern w:val="16"/>
          <w:lang w:val="en-GB" w:eastAsia="ja-JP"/>
        </w:rPr>
        <w:t>bigdata</w:t>
      </w:r>
      <w:proofErr w:type="spellEnd"/>
      <w:r w:rsidRPr="00523DB3">
        <w:rPr>
          <w:rFonts w:eastAsiaTheme="majorEastAsia"/>
          <w:kern w:val="16"/>
          <w:lang w:val="en-GB" w:eastAsia="ja-JP"/>
        </w:rPr>
        <w:t xml:space="preserve"> and convergence of the vertical industries has been progressing. Many forums and SDOs are challenging to harmonize various technologies and products. Standardization efforts are needed to achieve interoperability among these diverse services, networks and devices.   </w:t>
      </w:r>
    </w:p>
    <w:p w14:paraId="6C258CBB" w14:textId="77777777" w:rsidR="00CB21D1" w:rsidRPr="00523DB3" w:rsidRDefault="00CB21D1" w:rsidP="00523DB3">
      <w:pPr>
        <w:spacing w:before="100"/>
        <w:jc w:val="both"/>
        <w:rPr>
          <w:rFonts w:eastAsiaTheme="majorEastAsia"/>
          <w:kern w:val="16"/>
          <w:lang w:val="en-GB" w:eastAsia="ja-JP"/>
        </w:rPr>
      </w:pPr>
    </w:p>
    <w:p w14:paraId="7049224D" w14:textId="77777777" w:rsidR="000679D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 xml:space="preserve">In the 3rd APT/ITU C&amp;I event, NGN E2E service testing and IPTV testing were successfully performed. 9 exhibitors displayed their technologies, solutions and products in the showcasing. 16 presentations were introduced in the workshop and useful information and innovative idea were shared among APT member countries. </w:t>
      </w:r>
    </w:p>
    <w:p w14:paraId="397E207B" w14:textId="77777777" w:rsidR="00CB21D1" w:rsidRPr="00523DB3" w:rsidRDefault="00CB21D1" w:rsidP="00523DB3">
      <w:pPr>
        <w:spacing w:before="100"/>
        <w:jc w:val="both"/>
        <w:rPr>
          <w:rFonts w:eastAsiaTheme="majorEastAsia"/>
          <w:kern w:val="16"/>
          <w:lang w:val="en-GB" w:eastAsia="ja-JP"/>
        </w:rPr>
      </w:pPr>
    </w:p>
    <w:p w14:paraId="40B5CFB8" w14:textId="77777777"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ASTAP EG ITU reviewed the report of the third C&amp;I event which was held on 7th &amp; 8th in September 2015 back to back with the ASTAP-26. EG ITU also briefly reviewed the summary of the questionnaire and recognized that most of the member of ASTAP who provided the answer to the questionnaire supported to continue the C&amp;I event. The meeting discussed the future plan of the event and agreed that EG ITU would create C&amp;I coordination committee to discuss the detailed plan of the next action on APT C&amp;I at the ASTAP-27 in March 2016. EG ITU meeting did not get any consensus on the date and the contents of the next event but the chair of EG ITU abstracted some ideas from the answer of the questionnaire as follows;</w:t>
      </w:r>
    </w:p>
    <w:p w14:paraId="19EEA77A" w14:textId="77777777" w:rsidR="000679D3" w:rsidRDefault="000679D3" w:rsidP="00523DB3">
      <w:pPr>
        <w:spacing w:before="100"/>
        <w:jc w:val="both"/>
        <w:rPr>
          <w:rFonts w:eastAsiaTheme="majorEastAsia"/>
          <w:kern w:val="16"/>
          <w:lang w:val="en-GB" w:eastAsia="ja-JP"/>
        </w:rPr>
      </w:pPr>
      <w:r w:rsidRPr="00523DB3">
        <w:rPr>
          <w:rFonts w:eastAsiaTheme="majorEastAsia"/>
          <w:kern w:val="16"/>
          <w:lang w:val="en-GB" w:eastAsia="ja-JP"/>
        </w:rPr>
        <w:lastRenderedPageBreak/>
        <w:t xml:space="preserve">Support APT member countries based on ITU’s C&amp;I Pillar 3 Capability building and Pillar 4 Establishing C&amp;I test </w:t>
      </w:r>
      <w:proofErr w:type="spellStart"/>
      <w:r w:rsidRPr="00523DB3">
        <w:rPr>
          <w:rFonts w:eastAsiaTheme="majorEastAsia"/>
          <w:kern w:val="16"/>
          <w:lang w:val="en-GB" w:eastAsia="ja-JP"/>
        </w:rPr>
        <w:t>center</w:t>
      </w:r>
      <w:proofErr w:type="spellEnd"/>
      <w:r w:rsidRPr="00523DB3">
        <w:rPr>
          <w:rFonts w:eastAsiaTheme="majorEastAsia"/>
          <w:kern w:val="16"/>
          <w:lang w:val="en-GB" w:eastAsia="ja-JP"/>
        </w:rPr>
        <w:t>. It is proposed that APT provides C&amp;I training supported by ITU regional office.</w:t>
      </w:r>
    </w:p>
    <w:p w14:paraId="36B0DD0F" w14:textId="77777777" w:rsidR="00CB21D1" w:rsidRPr="00523DB3" w:rsidRDefault="00CB21D1" w:rsidP="00523DB3">
      <w:pPr>
        <w:spacing w:before="100"/>
        <w:jc w:val="both"/>
        <w:rPr>
          <w:rFonts w:eastAsiaTheme="majorEastAsia"/>
          <w:kern w:val="16"/>
          <w:lang w:val="en-GB" w:eastAsia="ja-JP"/>
        </w:rPr>
      </w:pPr>
    </w:p>
    <w:p w14:paraId="739BC0CB" w14:textId="77777777" w:rsidR="000679D3" w:rsidRPr="00523DB3" w:rsidRDefault="000679D3" w:rsidP="00523DB3">
      <w:pPr>
        <w:spacing w:before="100"/>
        <w:jc w:val="both"/>
        <w:rPr>
          <w:rFonts w:eastAsiaTheme="majorEastAsia"/>
          <w:kern w:val="16"/>
          <w:lang w:val="en-GB" w:eastAsia="ja-JP"/>
        </w:rPr>
      </w:pPr>
      <w:bookmarkStart w:id="67" w:name="_Hlk513551324"/>
      <w:r w:rsidRPr="00523DB3">
        <w:rPr>
          <w:rFonts w:eastAsiaTheme="majorEastAsia"/>
          <w:kern w:val="16"/>
          <w:lang w:val="en-GB" w:eastAsia="ja-JP"/>
        </w:rPr>
        <w:t xml:space="preserve">Attract more exhibitors and audience from APT member countries and out of APT member countries and increase participation from private sectors especially telecom operators.  The following ideas were proposed </w:t>
      </w:r>
    </w:p>
    <w:bookmarkEnd w:id="67"/>
    <w:p w14:paraId="394024E8" w14:textId="77777777" w:rsidR="000679D3" w:rsidRPr="00523DB3" w:rsidRDefault="000679D3" w:rsidP="00523DB3">
      <w:pPr>
        <w:pStyle w:val="ListParagraph"/>
        <w:numPr>
          <w:ilvl w:val="0"/>
          <w:numId w:val="23"/>
        </w:numPr>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Enhance the collaboration with ITU such as collocated event with ITU meeting</w:t>
      </w:r>
    </w:p>
    <w:p w14:paraId="6CD4A72E" w14:textId="77777777" w:rsidR="000679D3" w:rsidRPr="00523DB3" w:rsidRDefault="000679D3" w:rsidP="00523DB3">
      <w:pPr>
        <w:pStyle w:val="ListParagraph"/>
        <w:numPr>
          <w:ilvl w:val="0"/>
          <w:numId w:val="23"/>
        </w:numPr>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Joint with other APT’s events such as APT Policy and Regulatory Forum (PRF)</w:t>
      </w:r>
    </w:p>
    <w:p w14:paraId="351E73D1" w14:textId="77777777" w:rsidR="000679D3" w:rsidRDefault="000679D3" w:rsidP="00523DB3">
      <w:pPr>
        <w:pStyle w:val="ListParagraph"/>
        <w:numPr>
          <w:ilvl w:val="0"/>
          <w:numId w:val="23"/>
        </w:numPr>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Create a new APT forum independent of ASTAP to organize C&amp;I event.</w:t>
      </w:r>
    </w:p>
    <w:p w14:paraId="3A1D6224" w14:textId="77777777" w:rsidR="00CB21D1" w:rsidRPr="00523DB3" w:rsidRDefault="00CB21D1" w:rsidP="00CB21D1">
      <w:pPr>
        <w:pStyle w:val="ListParagraph"/>
        <w:autoSpaceDN w:val="0"/>
        <w:spacing w:beforeLines="0" w:before="100" w:line="240" w:lineRule="auto"/>
        <w:ind w:leftChars="0" w:left="360"/>
        <w:rPr>
          <w:rFonts w:eastAsia="MS Mincho" w:cs="Times New Roman"/>
          <w:sz w:val="24"/>
          <w:szCs w:val="24"/>
          <w:lang w:eastAsia="ja-JP"/>
        </w:rPr>
      </w:pPr>
    </w:p>
    <w:p w14:paraId="6C4DE62D" w14:textId="77777777" w:rsidR="000679D3" w:rsidRPr="00523DB3" w:rsidRDefault="000679D3" w:rsidP="00523DB3">
      <w:pPr>
        <w:pStyle w:val="Heading1"/>
        <w:numPr>
          <w:ilvl w:val="1"/>
          <w:numId w:val="12"/>
        </w:numPr>
        <w:spacing w:beforeLines="50" w:before="120" w:afterLines="50" w:after="120"/>
        <w:ind w:left="357" w:hanging="357"/>
        <w:jc w:val="left"/>
        <w:rPr>
          <w:u w:val="none"/>
        </w:rPr>
      </w:pPr>
      <w:bookmarkStart w:id="68" w:name="_Toc513726185"/>
      <w:r w:rsidRPr="00523DB3">
        <w:rPr>
          <w:u w:val="none"/>
        </w:rPr>
        <w:t>Closing</w:t>
      </w:r>
      <w:bookmarkEnd w:id="68"/>
    </w:p>
    <w:p w14:paraId="76D9371A" w14:textId="789FCB5B" w:rsidR="000679D3" w:rsidRPr="00523DB3" w:rsidRDefault="000679D3" w:rsidP="00523DB3">
      <w:pPr>
        <w:spacing w:before="100"/>
        <w:jc w:val="both"/>
        <w:rPr>
          <w:rFonts w:eastAsiaTheme="majorEastAsia"/>
          <w:kern w:val="16"/>
          <w:lang w:val="en-GB" w:eastAsia="ja-JP"/>
        </w:rPr>
      </w:pPr>
      <w:r w:rsidRPr="00523DB3">
        <w:rPr>
          <w:rFonts w:eastAsiaTheme="majorEastAsia"/>
          <w:kern w:val="16"/>
          <w:lang w:val="en-GB" w:eastAsia="ja-JP"/>
        </w:rPr>
        <w:t>The chair of the coordination committee expressed his appreciations to all participants and exhibitors of C&amp;I event. He would like to say gratitude to member of coordination committee and APT secretariat for their support as well.</w:t>
      </w:r>
    </w:p>
    <w:p w14:paraId="0623DA82" w14:textId="6575116C" w:rsidR="000679D3" w:rsidRPr="00523DB3" w:rsidRDefault="000679D3" w:rsidP="00523DB3">
      <w:pPr>
        <w:autoSpaceDN w:val="0"/>
        <w:spacing w:before="100"/>
        <w:rPr>
          <w:rFonts w:eastAsia="MS Mincho"/>
          <w:lang w:eastAsia="ja-JP"/>
        </w:rPr>
      </w:pPr>
      <w:r w:rsidRPr="00523DB3">
        <w:rPr>
          <w:rFonts w:eastAsia="MS Mincho"/>
          <w:noProof/>
        </w:rPr>
        <w:drawing>
          <wp:inline distT="0" distB="0" distL="0" distR="0" wp14:anchorId="6DCBD5D2" wp14:editId="35A80172">
            <wp:extent cx="2686050" cy="201460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F268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2702" cy="2027097"/>
                    </a:xfrm>
                    <a:prstGeom prst="rect">
                      <a:avLst/>
                    </a:prstGeom>
                  </pic:spPr>
                </pic:pic>
              </a:graphicData>
            </a:graphic>
          </wp:inline>
        </w:drawing>
      </w:r>
      <w:r w:rsidR="008970BE" w:rsidRPr="00523DB3">
        <w:rPr>
          <w:rFonts w:eastAsia="MS Mincho"/>
          <w:lang w:eastAsia="ja-JP"/>
        </w:rPr>
        <w:t xml:space="preserve">      </w:t>
      </w:r>
      <w:r w:rsidR="008970BE" w:rsidRPr="00523DB3">
        <w:rPr>
          <w:b/>
          <w:noProof/>
        </w:rPr>
        <w:drawing>
          <wp:inline distT="0" distB="0" distL="0" distR="0" wp14:anchorId="32CD1BF9" wp14:editId="08964572">
            <wp:extent cx="2705100" cy="2028897"/>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F269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36660" cy="2052568"/>
                    </a:xfrm>
                    <a:prstGeom prst="rect">
                      <a:avLst/>
                    </a:prstGeom>
                  </pic:spPr>
                </pic:pic>
              </a:graphicData>
            </a:graphic>
          </wp:inline>
        </w:drawing>
      </w:r>
    </w:p>
    <w:p w14:paraId="6A711364" w14:textId="0385424A" w:rsidR="000679D3" w:rsidRDefault="000679D3" w:rsidP="00523DB3">
      <w:pPr>
        <w:autoSpaceDN w:val="0"/>
        <w:spacing w:before="100"/>
        <w:ind w:left="360" w:firstLineChars="500" w:firstLine="1205"/>
        <w:rPr>
          <w:rFonts w:eastAsia="MS Mincho"/>
          <w:b/>
          <w:lang w:eastAsia="ja-JP"/>
        </w:rPr>
      </w:pPr>
      <w:r w:rsidRPr="00523DB3">
        <w:rPr>
          <w:rFonts w:eastAsia="MS Mincho"/>
          <w:b/>
          <w:lang w:eastAsia="ja-JP"/>
        </w:rPr>
        <w:t>Workshop</w:t>
      </w:r>
      <w:r w:rsidR="008970BE" w:rsidRPr="00523DB3">
        <w:rPr>
          <w:rFonts w:eastAsia="MS Mincho"/>
          <w:b/>
          <w:lang w:eastAsia="ja-JP"/>
        </w:rPr>
        <w:t xml:space="preserve">                                                         </w:t>
      </w:r>
      <w:r w:rsidRPr="00523DB3">
        <w:rPr>
          <w:rFonts w:eastAsia="MS Mincho"/>
          <w:b/>
          <w:lang w:eastAsia="ja-JP"/>
        </w:rPr>
        <w:t>Showcasing</w:t>
      </w:r>
    </w:p>
    <w:p w14:paraId="61EF56A3" w14:textId="77777777" w:rsidR="00CB21D1" w:rsidRPr="00523DB3" w:rsidRDefault="00CB21D1" w:rsidP="00523DB3">
      <w:pPr>
        <w:autoSpaceDN w:val="0"/>
        <w:spacing w:before="100"/>
        <w:ind w:left="360" w:firstLineChars="500" w:firstLine="1205"/>
        <w:rPr>
          <w:rFonts w:eastAsia="MS Mincho"/>
          <w:b/>
          <w:lang w:eastAsia="ja-JP"/>
        </w:rPr>
      </w:pPr>
    </w:p>
    <w:p w14:paraId="6FDF696F" w14:textId="3259AA6B" w:rsidR="009A3275" w:rsidRPr="00CB21D1" w:rsidRDefault="0011504D" w:rsidP="00523DB3">
      <w:pPr>
        <w:pStyle w:val="Heading1"/>
        <w:numPr>
          <w:ilvl w:val="0"/>
          <w:numId w:val="12"/>
        </w:numPr>
        <w:spacing w:beforeLines="100" w:before="240" w:afterLines="100" w:after="240"/>
        <w:jc w:val="left"/>
        <w:rPr>
          <w:lang w:eastAsia="ja-JP"/>
        </w:rPr>
      </w:pPr>
      <w:bookmarkStart w:id="69" w:name="_Toc513726186"/>
      <w:r w:rsidRPr="00CB21D1">
        <w:rPr>
          <w:lang w:eastAsia="ja-JP"/>
        </w:rPr>
        <w:t>Report of the 4</w:t>
      </w:r>
      <w:r w:rsidRPr="00CB21D1">
        <w:rPr>
          <w:vertAlign w:val="superscript"/>
          <w:lang w:eastAsia="ja-JP"/>
        </w:rPr>
        <w:t>th</w:t>
      </w:r>
      <w:r w:rsidRPr="00CB21D1">
        <w:rPr>
          <w:lang w:eastAsia="ja-JP"/>
        </w:rPr>
        <w:t xml:space="preserve"> </w:t>
      </w:r>
      <w:r w:rsidR="00F459C0" w:rsidRPr="00CB21D1">
        <w:rPr>
          <w:lang w:eastAsia="ja-JP"/>
        </w:rPr>
        <w:t>APT/ITU C&amp;I Event 2016</w:t>
      </w:r>
      <w:bookmarkEnd w:id="69"/>
    </w:p>
    <w:p w14:paraId="68DCCBB8" w14:textId="51FCFE62" w:rsidR="009A3275" w:rsidRPr="00523DB3" w:rsidRDefault="009A3275" w:rsidP="00523DB3">
      <w:pPr>
        <w:pStyle w:val="Heading1"/>
        <w:spacing w:beforeLines="50" w:before="120" w:afterLines="50" w:after="120"/>
        <w:jc w:val="left"/>
        <w:rPr>
          <w:u w:val="none"/>
          <w:lang w:eastAsia="ja-JP"/>
        </w:rPr>
      </w:pPr>
      <w:bookmarkStart w:id="70" w:name="_Toc513726187"/>
      <w:r w:rsidRPr="00523DB3">
        <w:rPr>
          <w:u w:val="none"/>
          <w:lang w:eastAsia="ja-JP"/>
        </w:rPr>
        <w:t>Summary</w:t>
      </w:r>
      <w:bookmarkEnd w:id="70"/>
    </w:p>
    <w:p w14:paraId="7980508B" w14:textId="1CF492A3" w:rsidR="009A3275" w:rsidRDefault="002062C8" w:rsidP="00523DB3">
      <w:pPr>
        <w:spacing w:before="100"/>
        <w:jc w:val="both"/>
        <w:rPr>
          <w:rFonts w:eastAsiaTheme="majorEastAsia"/>
          <w:kern w:val="16"/>
          <w:lang w:val="en-GB" w:eastAsia="ja-JP"/>
        </w:rPr>
      </w:pPr>
      <w:r w:rsidRPr="00523DB3">
        <w:rPr>
          <w:rFonts w:eastAsiaTheme="majorEastAsia"/>
          <w:kern w:val="16"/>
          <w:lang w:val="en-GB" w:eastAsia="ja-JP"/>
        </w:rPr>
        <w:t>The 4</w:t>
      </w:r>
      <w:r w:rsidRPr="00523DB3">
        <w:rPr>
          <w:rFonts w:eastAsiaTheme="majorEastAsia"/>
          <w:kern w:val="16"/>
          <w:vertAlign w:val="superscript"/>
          <w:lang w:val="en-GB" w:eastAsia="ja-JP"/>
        </w:rPr>
        <w:t>th</w:t>
      </w:r>
      <w:r w:rsidRPr="00523DB3">
        <w:rPr>
          <w:rFonts w:eastAsiaTheme="majorEastAsia"/>
          <w:kern w:val="16"/>
          <w:lang w:val="en-GB" w:eastAsia="ja-JP"/>
        </w:rPr>
        <w:t xml:space="preserve"> </w:t>
      </w:r>
      <w:r w:rsidR="009A3275" w:rsidRPr="00523DB3">
        <w:rPr>
          <w:rFonts w:eastAsiaTheme="majorEastAsia"/>
          <w:kern w:val="16"/>
          <w:lang w:val="en-GB" w:eastAsia="ja-JP"/>
        </w:rPr>
        <w:t xml:space="preserve">APT/ITU Conformance and Interoperability (C&amp;I) Event was held on 13th and 17th November 2016 during the ITU Telecom World 2016 at IMPACT Bangkok Thailand. This event was jointly organized by APT and ITU. Around 4,000 people from 130 countries visited ITU Telecom World and 4 exhibitors provided Testing/Showcasing in this event. </w:t>
      </w:r>
    </w:p>
    <w:p w14:paraId="4AD6412A" w14:textId="77777777" w:rsidR="00CB21D1" w:rsidRPr="00523DB3" w:rsidRDefault="00CB21D1" w:rsidP="00523DB3">
      <w:pPr>
        <w:spacing w:before="100"/>
        <w:jc w:val="both"/>
        <w:rPr>
          <w:rFonts w:eastAsiaTheme="majorEastAsia"/>
          <w:kern w:val="16"/>
          <w:lang w:val="en-GB" w:eastAsia="ja-JP"/>
        </w:rPr>
      </w:pPr>
    </w:p>
    <w:p w14:paraId="4A9EEA9E" w14:textId="77777777" w:rsidR="009A3275" w:rsidRPr="00523DB3" w:rsidRDefault="009A3275" w:rsidP="00523DB3">
      <w:pPr>
        <w:pStyle w:val="Heading1"/>
        <w:numPr>
          <w:ilvl w:val="1"/>
          <w:numId w:val="12"/>
        </w:numPr>
        <w:spacing w:beforeLines="50" w:before="120" w:afterLines="50" w:after="120"/>
        <w:ind w:left="357" w:hanging="357"/>
        <w:jc w:val="left"/>
        <w:rPr>
          <w:u w:val="none"/>
        </w:rPr>
      </w:pPr>
      <w:bookmarkStart w:id="71" w:name="_Toc513726188"/>
      <w:r w:rsidRPr="00523DB3">
        <w:rPr>
          <w:u w:val="none"/>
        </w:rPr>
        <w:t>Objectives of the event</w:t>
      </w:r>
      <w:bookmarkEnd w:id="71"/>
      <w:r w:rsidRPr="00523DB3">
        <w:rPr>
          <w:u w:val="none"/>
        </w:rPr>
        <w:t xml:space="preserve">   </w:t>
      </w:r>
    </w:p>
    <w:p w14:paraId="4D9B8EA2"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The objective of the APT/ITU Conformance and Interoperability Event is to foster understanding and promote activities on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xml:space="preserve"> in the APT region. The event will also directly contribute to capability building and finding a solution for interoperability issues of APT member countries. </w:t>
      </w:r>
    </w:p>
    <w:p w14:paraId="23C9A9DC" w14:textId="77777777" w:rsidR="00CB21D1" w:rsidRDefault="00CB21D1" w:rsidP="00523DB3">
      <w:pPr>
        <w:spacing w:before="100"/>
        <w:jc w:val="both"/>
        <w:rPr>
          <w:rFonts w:eastAsiaTheme="majorEastAsia"/>
          <w:kern w:val="16"/>
          <w:lang w:val="en-GB" w:eastAsia="ja-JP"/>
        </w:rPr>
      </w:pPr>
    </w:p>
    <w:p w14:paraId="40EA79B9" w14:textId="77777777" w:rsidR="00CB21D1" w:rsidRPr="00523DB3" w:rsidRDefault="00CB21D1" w:rsidP="00523DB3">
      <w:pPr>
        <w:spacing w:before="100"/>
        <w:jc w:val="both"/>
        <w:rPr>
          <w:rFonts w:eastAsiaTheme="majorEastAsia"/>
          <w:kern w:val="16"/>
          <w:lang w:val="en-GB" w:eastAsia="ja-JP"/>
        </w:rPr>
      </w:pPr>
    </w:p>
    <w:p w14:paraId="63BBB185" w14:textId="77777777" w:rsidR="009A3275" w:rsidRPr="00523DB3" w:rsidRDefault="009A3275" w:rsidP="00523DB3">
      <w:pPr>
        <w:pStyle w:val="Heading1"/>
        <w:numPr>
          <w:ilvl w:val="1"/>
          <w:numId w:val="12"/>
        </w:numPr>
        <w:spacing w:beforeLines="50" w:before="120" w:afterLines="50" w:after="120"/>
        <w:ind w:left="357" w:hanging="357"/>
        <w:jc w:val="left"/>
        <w:rPr>
          <w:u w:val="none"/>
        </w:rPr>
      </w:pPr>
      <w:bookmarkStart w:id="72" w:name="_Toc513726189"/>
      <w:r w:rsidRPr="00523DB3">
        <w:rPr>
          <w:u w:val="none"/>
        </w:rPr>
        <w:lastRenderedPageBreak/>
        <w:t>The date of the event</w:t>
      </w:r>
      <w:bookmarkEnd w:id="72"/>
      <w:r w:rsidRPr="00523DB3">
        <w:rPr>
          <w:u w:val="none"/>
        </w:rPr>
        <w:t xml:space="preserve"> </w:t>
      </w:r>
    </w:p>
    <w:p w14:paraId="32961EE6" w14:textId="77777777" w:rsidR="009A3275" w:rsidRPr="00523DB3" w:rsidRDefault="009A3275"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Conformance and Interoperability Testing: </w:t>
      </w:r>
      <w:r w:rsidRPr="00523DB3">
        <w:rPr>
          <w:rFonts w:eastAsia="MS Mincho"/>
          <w:lang w:val="en-AU" w:eastAsia="ja-JP"/>
        </w:rPr>
        <w:tab/>
        <w:t>13</w:t>
      </w:r>
      <w:r w:rsidRPr="00523DB3">
        <w:rPr>
          <w:rFonts w:eastAsia="MS Mincho"/>
          <w:vertAlign w:val="superscript"/>
          <w:lang w:val="en-AU" w:eastAsia="ja-JP"/>
        </w:rPr>
        <w:t>th</w:t>
      </w:r>
      <w:r w:rsidRPr="00523DB3">
        <w:rPr>
          <w:rFonts w:eastAsia="MS Mincho"/>
          <w:lang w:val="en-AU" w:eastAsia="ja-JP"/>
        </w:rPr>
        <w:t xml:space="preserve"> November 2016</w:t>
      </w:r>
    </w:p>
    <w:p w14:paraId="442C2064" w14:textId="77777777" w:rsidR="009A3275" w:rsidRDefault="009A3275"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Showcasing: </w:t>
      </w:r>
      <w:r w:rsidRPr="00523DB3">
        <w:rPr>
          <w:rFonts w:eastAsia="MS Mincho"/>
          <w:lang w:val="en-AU" w:eastAsia="ja-JP"/>
        </w:rPr>
        <w:tab/>
        <w:t>14</w:t>
      </w:r>
      <w:r w:rsidRPr="00523DB3">
        <w:rPr>
          <w:rFonts w:eastAsia="MS Mincho"/>
          <w:vertAlign w:val="superscript"/>
          <w:lang w:val="en-AU" w:eastAsia="ja-JP"/>
        </w:rPr>
        <w:t>th</w:t>
      </w:r>
      <w:r w:rsidRPr="00523DB3">
        <w:rPr>
          <w:rFonts w:eastAsia="MS Mincho"/>
          <w:lang w:val="en-AU" w:eastAsia="ja-JP"/>
        </w:rPr>
        <w:t xml:space="preserve"> – 17</w:t>
      </w:r>
      <w:r w:rsidRPr="00523DB3">
        <w:rPr>
          <w:rFonts w:eastAsia="MS Mincho"/>
          <w:vertAlign w:val="superscript"/>
          <w:lang w:val="en-AU" w:eastAsia="ja-JP"/>
        </w:rPr>
        <w:t>th</w:t>
      </w:r>
      <w:r w:rsidRPr="00523DB3">
        <w:rPr>
          <w:rFonts w:eastAsia="MS Mincho"/>
          <w:lang w:val="en-AU" w:eastAsia="ja-JP"/>
        </w:rPr>
        <w:t xml:space="preserve"> November 2016</w:t>
      </w:r>
    </w:p>
    <w:p w14:paraId="14477F12" w14:textId="77777777" w:rsidR="00CB21D1" w:rsidRPr="00523DB3" w:rsidRDefault="00CB21D1" w:rsidP="00523DB3">
      <w:pPr>
        <w:numPr>
          <w:ilvl w:val="0"/>
          <w:numId w:val="20"/>
        </w:numPr>
        <w:tabs>
          <w:tab w:val="left" w:pos="4678"/>
          <w:tab w:val="left" w:pos="6096"/>
        </w:tabs>
        <w:autoSpaceDE w:val="0"/>
        <w:autoSpaceDN w:val="0"/>
        <w:spacing w:before="100"/>
        <w:ind w:left="357" w:hanging="357"/>
        <w:rPr>
          <w:rFonts w:eastAsia="MS Mincho"/>
          <w:lang w:val="en-AU" w:eastAsia="ja-JP"/>
        </w:rPr>
      </w:pPr>
    </w:p>
    <w:p w14:paraId="6BE37710" w14:textId="77777777" w:rsidR="009A3275" w:rsidRPr="00523DB3" w:rsidRDefault="009A3275" w:rsidP="00523DB3">
      <w:pPr>
        <w:pStyle w:val="Heading1"/>
        <w:numPr>
          <w:ilvl w:val="1"/>
          <w:numId w:val="12"/>
        </w:numPr>
        <w:spacing w:beforeLines="50" w:before="120" w:afterLines="50" w:after="120"/>
        <w:ind w:left="357" w:hanging="357"/>
        <w:jc w:val="left"/>
        <w:rPr>
          <w:u w:val="none"/>
        </w:rPr>
      </w:pPr>
      <w:bookmarkStart w:id="73" w:name="_Toc513726190"/>
      <w:r w:rsidRPr="00523DB3">
        <w:rPr>
          <w:u w:val="none"/>
        </w:rPr>
        <w:t>Showcasing</w:t>
      </w:r>
      <w:bookmarkEnd w:id="73"/>
    </w:p>
    <w:p w14:paraId="105B9FBF"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The following Showcasing were provided by the exhibitors.</w:t>
      </w:r>
    </w:p>
    <w:p w14:paraId="29445751" w14:textId="77777777" w:rsidR="00CB21D1" w:rsidRPr="00523DB3" w:rsidRDefault="00CB21D1" w:rsidP="00523DB3">
      <w:pPr>
        <w:spacing w:before="100"/>
        <w:jc w:val="both"/>
        <w:rPr>
          <w:rFonts w:eastAsiaTheme="majorEastAsia"/>
          <w:kern w:val="16"/>
          <w:lang w:val="en-GB" w:eastAsia="ja-JP"/>
        </w:rPr>
      </w:pPr>
    </w:p>
    <w:p w14:paraId="260C0A7A" w14:textId="3269BC86" w:rsidR="009A3275" w:rsidRPr="00523DB3" w:rsidRDefault="009A3275"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74" w:name="_Toc513726191"/>
      <w:r w:rsidRPr="00523DB3">
        <w:rPr>
          <w:rFonts w:eastAsia="BatangChe" w:cs="Times New Roman"/>
          <w:b/>
          <w:bCs/>
          <w:sz w:val="24"/>
          <w:szCs w:val="24"/>
          <w:lang w:eastAsia="ja-JP"/>
        </w:rPr>
        <w:t>IPTV (Oki Electric, Japan)</w:t>
      </w:r>
      <w:bookmarkEnd w:id="74"/>
    </w:p>
    <w:p w14:paraId="488A0103" w14:textId="2B4AE789" w:rsidR="009A3275" w:rsidRPr="00523DB3"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OKI exhibited Internet Protocol TV (IPTV) solutions based on ITU-T standards (ITU-T H.721, H.265, et.al). Their product, OKI </w:t>
      </w:r>
      <w:proofErr w:type="spellStart"/>
      <w:r w:rsidRPr="00523DB3">
        <w:rPr>
          <w:rFonts w:eastAsiaTheme="majorEastAsia"/>
          <w:kern w:val="16"/>
          <w:lang w:val="en-GB" w:eastAsia="ja-JP"/>
        </w:rPr>
        <w:t>MediaServer</w:t>
      </w:r>
      <w:proofErr w:type="spellEnd"/>
      <w:r w:rsidRPr="00523DB3">
        <w:rPr>
          <w:rFonts w:eastAsiaTheme="majorEastAsia"/>
          <w:kern w:val="16"/>
          <w:lang w:val="en-GB" w:eastAsia="ja-JP"/>
        </w:rPr>
        <w:t xml:space="preserve">, is a core product to provide the platform of e-services such as IPTV, digital signage, e-health, e-learning, e-disaster, and so on. The state of the art, 4K/8K ultra high definition television linear TV service, is provided by this product. 4K/8K has around 4,000/8,000 horizontal pixels vice versa. Clear and realistic video contents are delivered over IP network not only implemented telecom carriers but also CATV operators. </w:t>
      </w:r>
      <w:proofErr w:type="gramStart"/>
      <w:r w:rsidRPr="00523DB3">
        <w:rPr>
          <w:rFonts w:eastAsiaTheme="majorEastAsia"/>
          <w:kern w:val="16"/>
          <w:lang w:val="en-GB" w:eastAsia="ja-JP"/>
        </w:rPr>
        <w:t>e-health</w:t>
      </w:r>
      <w:proofErr w:type="gramEnd"/>
      <w:r w:rsidRPr="00523DB3">
        <w:rPr>
          <w:rFonts w:eastAsiaTheme="majorEastAsia"/>
          <w:kern w:val="16"/>
          <w:lang w:val="en-GB" w:eastAsia="ja-JP"/>
        </w:rPr>
        <w:t xml:space="preserve"> service powered by IPTV was exhibited, also. Visualization of physical condition of audience over IPTV display may help audience noticing their condition and promote to start exercises to enhance or keep their health state. </w:t>
      </w:r>
    </w:p>
    <w:p w14:paraId="7155B218" w14:textId="77777777" w:rsidR="009A3275" w:rsidRDefault="009A3275" w:rsidP="00523DB3">
      <w:pPr>
        <w:tabs>
          <w:tab w:val="left" w:pos="4678"/>
          <w:tab w:val="left" w:pos="6096"/>
        </w:tabs>
        <w:autoSpaceDE w:val="0"/>
        <w:autoSpaceDN w:val="0"/>
        <w:spacing w:before="100"/>
        <w:jc w:val="center"/>
        <w:rPr>
          <w:rFonts w:eastAsia="MS Mincho"/>
          <w:lang w:val="en-AU" w:eastAsia="ja-JP"/>
        </w:rPr>
      </w:pPr>
      <w:r w:rsidRPr="00523DB3">
        <w:rPr>
          <w:noProof/>
        </w:rPr>
        <w:drawing>
          <wp:inline distT="0" distB="0" distL="0" distR="0" wp14:anchorId="4EF40CF2" wp14:editId="0F5C764A">
            <wp:extent cx="2481196" cy="330517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489848" cy="3316700"/>
                    </a:xfrm>
                    <a:prstGeom prst="rect">
                      <a:avLst/>
                    </a:prstGeom>
                  </pic:spPr>
                </pic:pic>
              </a:graphicData>
            </a:graphic>
          </wp:inline>
        </w:drawing>
      </w:r>
    </w:p>
    <w:p w14:paraId="6429B4B2" w14:textId="77777777" w:rsidR="00CB21D1" w:rsidRPr="00523DB3" w:rsidRDefault="00CB21D1" w:rsidP="00523DB3">
      <w:pPr>
        <w:tabs>
          <w:tab w:val="left" w:pos="4678"/>
          <w:tab w:val="left" w:pos="6096"/>
        </w:tabs>
        <w:autoSpaceDE w:val="0"/>
        <w:autoSpaceDN w:val="0"/>
        <w:spacing w:before="100"/>
        <w:jc w:val="center"/>
        <w:rPr>
          <w:rFonts w:eastAsia="MS Mincho"/>
          <w:lang w:val="en-AU" w:eastAsia="ja-JP"/>
        </w:rPr>
      </w:pPr>
    </w:p>
    <w:p w14:paraId="7F9E3308" w14:textId="77777777" w:rsidR="009A3275" w:rsidRPr="00523DB3" w:rsidRDefault="009A3275"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75" w:name="_Toc513726192"/>
      <w:r w:rsidRPr="00523DB3">
        <w:rPr>
          <w:rFonts w:eastAsia="BatangChe" w:cs="Times New Roman"/>
          <w:b/>
          <w:bCs/>
          <w:sz w:val="24"/>
          <w:szCs w:val="24"/>
          <w:lang w:eastAsia="ja-JP"/>
        </w:rPr>
        <w:t>SDN/NFV (NEC Corporation, Japan)</w:t>
      </w:r>
      <w:bookmarkEnd w:id="75"/>
      <w:r w:rsidRPr="00523DB3">
        <w:rPr>
          <w:rFonts w:eastAsia="BatangChe" w:cs="Times New Roman"/>
          <w:b/>
          <w:bCs/>
          <w:sz w:val="24"/>
          <w:szCs w:val="24"/>
          <w:lang w:eastAsia="ja-JP"/>
        </w:rPr>
        <w:t xml:space="preserve"> </w:t>
      </w:r>
    </w:p>
    <w:p w14:paraId="7318C4E5"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NEC Corporation exhibited Network-as-a-Service (</w:t>
      </w:r>
      <w:proofErr w:type="spellStart"/>
      <w:r w:rsidRPr="00523DB3">
        <w:rPr>
          <w:rFonts w:eastAsiaTheme="majorEastAsia"/>
          <w:kern w:val="16"/>
          <w:lang w:val="en-GB" w:eastAsia="ja-JP"/>
        </w:rPr>
        <w:t>NaaS</w:t>
      </w:r>
      <w:proofErr w:type="spellEnd"/>
      <w:r w:rsidRPr="00523DB3">
        <w:rPr>
          <w:rFonts w:eastAsiaTheme="majorEastAsia"/>
          <w:kern w:val="16"/>
          <w:lang w:val="en-GB" w:eastAsia="ja-JP"/>
        </w:rPr>
        <w:t>) solution focusing on helping service providers generate new revenue in both B2B and residential markets by using SDN/NFV technologies. This solution provides a complete, end-to-end environment that supports the definition, provisioning, orchestration and lifecycle management of complex services. It leverages the advances in both network and function virtualization to allow a new level of flexibility and automation, lowering costs and reducing time-to-market.</w:t>
      </w:r>
    </w:p>
    <w:p w14:paraId="109CC634" w14:textId="77777777" w:rsidR="00CB21D1" w:rsidRPr="00523DB3" w:rsidRDefault="00CB21D1" w:rsidP="00523DB3">
      <w:pPr>
        <w:spacing w:before="100"/>
        <w:jc w:val="both"/>
        <w:rPr>
          <w:rFonts w:eastAsiaTheme="majorEastAsia"/>
          <w:kern w:val="16"/>
          <w:lang w:val="en-GB" w:eastAsia="ja-JP"/>
        </w:rPr>
      </w:pPr>
    </w:p>
    <w:p w14:paraId="1846834C"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lastRenderedPageBreak/>
        <w:t xml:space="preserve">The cloud marketplace in a part of the solution is unique in bringing together basic network services (such as </w:t>
      </w:r>
      <w:proofErr w:type="spellStart"/>
      <w:r w:rsidRPr="00523DB3">
        <w:rPr>
          <w:rFonts w:eastAsiaTheme="majorEastAsia"/>
          <w:kern w:val="16"/>
          <w:lang w:val="en-GB" w:eastAsia="ja-JP"/>
        </w:rPr>
        <w:t>vCPE</w:t>
      </w:r>
      <w:proofErr w:type="spellEnd"/>
      <w:r w:rsidRPr="00523DB3">
        <w:rPr>
          <w:rFonts w:eastAsiaTheme="majorEastAsia"/>
          <w:kern w:val="16"/>
          <w:lang w:val="en-GB" w:eastAsia="ja-JP"/>
        </w:rPr>
        <w:t xml:space="preserve"> and Software defined WAN), value-added network services (such as firewalls, bandwidth-on-demand, and WAN optimization) and cloud-based business productivity applications. This market place enables service providers to personalize offers. </w:t>
      </w:r>
    </w:p>
    <w:p w14:paraId="469DACC8" w14:textId="77777777" w:rsidR="00CB21D1" w:rsidRPr="00523DB3" w:rsidRDefault="00CB21D1" w:rsidP="00523DB3">
      <w:pPr>
        <w:spacing w:before="100"/>
        <w:jc w:val="both"/>
        <w:rPr>
          <w:rFonts w:eastAsiaTheme="majorEastAsia"/>
          <w:kern w:val="16"/>
          <w:lang w:val="en-GB" w:eastAsia="ja-JP"/>
        </w:rPr>
      </w:pPr>
    </w:p>
    <w:p w14:paraId="6427C90F"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The solution is powered by AVP (Agile Virtualization Platform and Practice) for consulting and comprehensive system integration services.  AVP consists </w:t>
      </w:r>
      <w:proofErr w:type="gramStart"/>
      <w:r w:rsidRPr="00523DB3">
        <w:rPr>
          <w:rFonts w:eastAsiaTheme="majorEastAsia"/>
          <w:kern w:val="16"/>
          <w:lang w:val="en-GB" w:eastAsia="ja-JP"/>
        </w:rPr>
        <w:t xml:space="preserve">of  </w:t>
      </w:r>
      <w:proofErr w:type="spellStart"/>
      <w:r w:rsidRPr="00523DB3">
        <w:rPr>
          <w:rFonts w:eastAsiaTheme="majorEastAsia"/>
          <w:kern w:val="16"/>
          <w:lang w:val="en-GB" w:eastAsia="ja-JP"/>
        </w:rPr>
        <w:t>i</w:t>
      </w:r>
      <w:proofErr w:type="spellEnd"/>
      <w:proofErr w:type="gramEnd"/>
      <w:r w:rsidRPr="00523DB3">
        <w:rPr>
          <w:rFonts w:eastAsiaTheme="majorEastAsia"/>
          <w:kern w:val="16"/>
          <w:lang w:val="en-GB" w:eastAsia="ja-JP"/>
        </w:rPr>
        <w:t xml:space="preserve">) Agile Collaboration environment for working together with business planners, system architects and operators in order to rapidly creates new applications, ii) Business Enablement Applications (BEA) are designed to fill the gaps with existing BSS by providing pre-integrated applications supporting emerging business models, and iii) Hybrid Operations Management (HOM) is focused on operating both virtual and traditional networks simultaneously at scale. </w:t>
      </w:r>
    </w:p>
    <w:p w14:paraId="29FA5F48" w14:textId="77777777" w:rsidR="00CB21D1" w:rsidRPr="00523DB3" w:rsidRDefault="00CB21D1" w:rsidP="00523DB3">
      <w:pPr>
        <w:spacing w:before="100"/>
        <w:jc w:val="both"/>
        <w:rPr>
          <w:rFonts w:eastAsiaTheme="majorEastAsia"/>
          <w:kern w:val="16"/>
          <w:lang w:val="en-GB" w:eastAsia="ja-JP"/>
        </w:rPr>
      </w:pPr>
    </w:p>
    <w:p w14:paraId="6559251B" w14:textId="77777777" w:rsidR="009A3275" w:rsidRPr="00523DB3" w:rsidRDefault="009A3275" w:rsidP="00523DB3">
      <w:pPr>
        <w:tabs>
          <w:tab w:val="left" w:pos="4678"/>
          <w:tab w:val="left" w:pos="6096"/>
        </w:tabs>
        <w:autoSpaceDE w:val="0"/>
        <w:autoSpaceDN w:val="0"/>
        <w:spacing w:before="100"/>
        <w:jc w:val="center"/>
        <w:rPr>
          <w:rFonts w:eastAsia="MS Mincho"/>
          <w:lang w:val="en-AU" w:eastAsia="ja-JP"/>
        </w:rPr>
      </w:pPr>
      <w:r w:rsidRPr="00523DB3">
        <w:rPr>
          <w:rFonts w:eastAsia="HGPGothicE"/>
          <w:noProof/>
        </w:rPr>
        <w:drawing>
          <wp:inline distT="0" distB="0" distL="0" distR="0" wp14:anchorId="66248322" wp14:editId="21C7AF2E">
            <wp:extent cx="5400040" cy="305117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C-panel-2.png"/>
                    <pic:cNvPicPr/>
                  </pic:nvPicPr>
                  <pic:blipFill>
                    <a:blip r:embed="rId46">
                      <a:extLst>
                        <a:ext uri="{28A0092B-C50C-407E-A947-70E740481C1C}">
                          <a14:useLocalDpi xmlns:a14="http://schemas.microsoft.com/office/drawing/2010/main" val="0"/>
                        </a:ext>
                      </a:extLst>
                    </a:blip>
                    <a:stretch>
                      <a:fillRect/>
                    </a:stretch>
                  </pic:blipFill>
                  <pic:spPr>
                    <a:xfrm>
                      <a:off x="0" y="0"/>
                      <a:ext cx="5400040" cy="3051175"/>
                    </a:xfrm>
                    <a:prstGeom prst="rect">
                      <a:avLst/>
                    </a:prstGeom>
                  </pic:spPr>
                </pic:pic>
              </a:graphicData>
            </a:graphic>
          </wp:inline>
        </w:drawing>
      </w:r>
    </w:p>
    <w:p w14:paraId="27F162CA" w14:textId="77777777" w:rsidR="009A3275" w:rsidRPr="00523DB3" w:rsidRDefault="009A3275" w:rsidP="00523DB3">
      <w:pPr>
        <w:tabs>
          <w:tab w:val="left" w:pos="4678"/>
          <w:tab w:val="left" w:pos="6096"/>
        </w:tabs>
        <w:autoSpaceDE w:val="0"/>
        <w:autoSpaceDN w:val="0"/>
        <w:spacing w:before="100"/>
        <w:jc w:val="center"/>
        <w:rPr>
          <w:rFonts w:eastAsia="MS Mincho"/>
          <w:lang w:eastAsia="ja-JP"/>
        </w:rPr>
      </w:pPr>
    </w:p>
    <w:p w14:paraId="72679B06" w14:textId="77777777" w:rsidR="009A3275" w:rsidRPr="00523DB3" w:rsidRDefault="009A3275"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76" w:name="_Toc513726193"/>
      <w:r w:rsidRPr="00523DB3">
        <w:rPr>
          <w:rFonts w:eastAsia="BatangChe" w:cs="Times New Roman"/>
          <w:b/>
          <w:bCs/>
          <w:sz w:val="24"/>
          <w:szCs w:val="24"/>
          <w:lang w:eastAsia="ja-JP"/>
        </w:rPr>
        <w:t>Seamless network (NICT, Japan)</w:t>
      </w:r>
      <w:bookmarkEnd w:id="76"/>
    </w:p>
    <w:p w14:paraId="0BB32580" w14:textId="77777777" w:rsidR="009A3275" w:rsidRPr="00523DB3"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Seamless network concept exhibited by NICT shows overview of on-going projects of seamless access network technologies related on the ASTAP EG-SACS (Expert group on seamless access communication system.) A radio over </w:t>
      </w:r>
      <w:proofErr w:type="spellStart"/>
      <w:r w:rsidRPr="00523DB3">
        <w:rPr>
          <w:rFonts w:eastAsiaTheme="majorEastAsia"/>
          <w:kern w:val="16"/>
          <w:lang w:val="en-GB" w:eastAsia="ja-JP"/>
        </w:rPr>
        <w:t>fiber</w:t>
      </w:r>
      <w:proofErr w:type="spellEnd"/>
      <w:r w:rsidRPr="00523DB3">
        <w:rPr>
          <w:rFonts w:eastAsiaTheme="majorEastAsia"/>
          <w:kern w:val="16"/>
          <w:lang w:val="en-GB" w:eastAsia="ja-JP"/>
        </w:rPr>
        <w:t xml:space="preserve"> (</w:t>
      </w:r>
      <w:proofErr w:type="spellStart"/>
      <w:r w:rsidRPr="00523DB3">
        <w:rPr>
          <w:rFonts w:eastAsiaTheme="majorEastAsia"/>
          <w:kern w:val="16"/>
          <w:lang w:val="en-GB" w:eastAsia="ja-JP"/>
        </w:rPr>
        <w:t>RoF</w:t>
      </w:r>
      <w:proofErr w:type="spellEnd"/>
      <w:r w:rsidRPr="00523DB3">
        <w:rPr>
          <w:rFonts w:eastAsiaTheme="majorEastAsia"/>
          <w:kern w:val="16"/>
          <w:lang w:val="en-GB" w:eastAsia="ja-JP"/>
        </w:rPr>
        <w:t xml:space="preserve">) technology, to realize seamless convergence between radio and optical networks, is applicable not only for the signal transport technology with low latency feature including </w:t>
      </w:r>
      <w:proofErr w:type="spellStart"/>
      <w:r w:rsidRPr="00523DB3">
        <w:rPr>
          <w:rFonts w:eastAsiaTheme="majorEastAsia"/>
          <w:kern w:val="16"/>
          <w:lang w:val="en-GB" w:eastAsia="ja-JP"/>
        </w:rPr>
        <w:t>Millimeter</w:t>
      </w:r>
      <w:proofErr w:type="spellEnd"/>
      <w:r w:rsidRPr="00523DB3">
        <w:rPr>
          <w:rFonts w:eastAsiaTheme="majorEastAsia"/>
          <w:kern w:val="16"/>
          <w:lang w:val="en-GB" w:eastAsia="ja-JP"/>
        </w:rPr>
        <w:t xml:space="preserve">-wave </w:t>
      </w:r>
      <w:proofErr w:type="spellStart"/>
      <w:r w:rsidRPr="00523DB3">
        <w:rPr>
          <w:rFonts w:eastAsiaTheme="majorEastAsia"/>
          <w:kern w:val="16"/>
          <w:lang w:val="en-GB" w:eastAsia="ja-JP"/>
        </w:rPr>
        <w:t>Fronthaul</w:t>
      </w:r>
      <w:proofErr w:type="spellEnd"/>
      <w:r w:rsidRPr="00523DB3">
        <w:rPr>
          <w:rFonts w:eastAsiaTheme="majorEastAsia"/>
          <w:kern w:val="16"/>
          <w:lang w:val="en-GB" w:eastAsia="ja-JP"/>
        </w:rPr>
        <w:t xml:space="preserve">/Backhaul System for rural area and Train Communication Network but also distributed radar system in the </w:t>
      </w:r>
      <w:proofErr w:type="spellStart"/>
      <w:r w:rsidRPr="00523DB3">
        <w:rPr>
          <w:rFonts w:eastAsiaTheme="majorEastAsia"/>
          <w:kern w:val="16"/>
          <w:lang w:val="en-GB" w:eastAsia="ja-JP"/>
        </w:rPr>
        <w:t>millimeter</w:t>
      </w:r>
      <w:proofErr w:type="spellEnd"/>
      <w:r w:rsidRPr="00523DB3">
        <w:rPr>
          <w:rFonts w:eastAsiaTheme="majorEastAsia"/>
          <w:kern w:val="16"/>
          <w:lang w:val="en-GB" w:eastAsia="ja-JP"/>
        </w:rPr>
        <w:t xml:space="preserve">-wave band for foreign object debris detection. The field trial demonstration of the </w:t>
      </w:r>
      <w:proofErr w:type="spellStart"/>
      <w:r w:rsidRPr="00523DB3">
        <w:rPr>
          <w:rFonts w:eastAsiaTheme="majorEastAsia"/>
          <w:kern w:val="16"/>
          <w:lang w:val="en-GB" w:eastAsia="ja-JP"/>
        </w:rPr>
        <w:t>millimeter</w:t>
      </w:r>
      <w:proofErr w:type="spellEnd"/>
      <w:r w:rsidRPr="00523DB3">
        <w:rPr>
          <w:rFonts w:eastAsiaTheme="majorEastAsia"/>
          <w:kern w:val="16"/>
          <w:lang w:val="en-GB" w:eastAsia="ja-JP"/>
        </w:rPr>
        <w:t>-wave radar system at Narita International Airport in Japan is also shown by the movies.</w:t>
      </w:r>
    </w:p>
    <w:p w14:paraId="72B25DC3" w14:textId="77777777" w:rsidR="009A3275" w:rsidRDefault="009A3275" w:rsidP="00523DB3">
      <w:pPr>
        <w:spacing w:before="100"/>
        <w:jc w:val="center"/>
        <w:rPr>
          <w:b/>
        </w:rPr>
      </w:pPr>
      <w:r w:rsidRPr="00523DB3">
        <w:rPr>
          <w:b/>
          <w:noProof/>
        </w:rPr>
        <w:lastRenderedPageBreak/>
        <w:drawing>
          <wp:inline distT="0" distB="0" distL="0" distR="0" wp14:anchorId="04984CE9" wp14:editId="6456BC24">
            <wp:extent cx="4741482" cy="3562350"/>
            <wp:effectExtent l="0" t="0" r="2540" b="0"/>
            <wp:docPr id="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71745" cy="3585087"/>
                    </a:xfrm>
                    <a:prstGeom prst="rect">
                      <a:avLst/>
                    </a:prstGeom>
                    <a:noFill/>
                    <a:ln>
                      <a:noFill/>
                    </a:ln>
                  </pic:spPr>
                </pic:pic>
              </a:graphicData>
            </a:graphic>
          </wp:inline>
        </w:drawing>
      </w:r>
    </w:p>
    <w:p w14:paraId="052612D8" w14:textId="77777777" w:rsidR="00CB21D1" w:rsidRPr="00523DB3" w:rsidRDefault="00CB21D1" w:rsidP="00523DB3">
      <w:pPr>
        <w:spacing w:before="100"/>
        <w:jc w:val="center"/>
        <w:rPr>
          <w:b/>
        </w:rPr>
      </w:pPr>
    </w:p>
    <w:p w14:paraId="3FC3FFDF" w14:textId="67AEA1A6" w:rsidR="009A3275" w:rsidRPr="00523DB3" w:rsidRDefault="009A3275"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77" w:name="_Toc513726194"/>
      <w:r w:rsidRPr="00523DB3">
        <w:rPr>
          <w:rFonts w:eastAsia="BatangChe" w:cs="Times New Roman"/>
          <w:b/>
          <w:bCs/>
          <w:sz w:val="24"/>
          <w:szCs w:val="24"/>
          <w:lang w:eastAsia="ja-JP"/>
        </w:rPr>
        <w:t>Bridging the standardization Ga</w:t>
      </w:r>
      <w:r w:rsidR="00E60BF1" w:rsidRPr="00523DB3">
        <w:rPr>
          <w:rFonts w:eastAsia="BatangChe" w:cs="Times New Roman"/>
          <w:b/>
          <w:bCs/>
          <w:sz w:val="24"/>
          <w:szCs w:val="24"/>
          <w:lang w:eastAsia="ja-JP"/>
        </w:rPr>
        <w:t>p (TTC</w:t>
      </w:r>
      <w:r w:rsidRPr="00523DB3">
        <w:rPr>
          <w:rFonts w:eastAsia="BatangChe" w:cs="Times New Roman"/>
          <w:b/>
          <w:bCs/>
          <w:sz w:val="24"/>
          <w:szCs w:val="24"/>
          <w:lang w:eastAsia="ja-JP"/>
        </w:rPr>
        <w:t>, Japan)</w:t>
      </w:r>
      <w:bookmarkEnd w:id="77"/>
    </w:p>
    <w:p w14:paraId="5D3BD591" w14:textId="77777777" w:rsidR="009A3275" w:rsidRPr="00523DB3" w:rsidRDefault="009A3275" w:rsidP="00523DB3">
      <w:pPr>
        <w:spacing w:before="100"/>
        <w:jc w:val="both"/>
        <w:rPr>
          <w:rFonts w:eastAsiaTheme="majorEastAsia"/>
          <w:kern w:val="16"/>
          <w:lang w:val="en-GB" w:eastAsia="ja-JP"/>
        </w:rPr>
      </w:pPr>
      <w:r w:rsidRPr="00523DB3">
        <w:rPr>
          <w:rFonts w:eastAsiaTheme="majorEastAsia"/>
          <w:kern w:val="16"/>
          <w:lang w:val="en-GB" w:eastAsia="ja-JP"/>
        </w:rPr>
        <w:t>The Telecommunication Technology Committee (TTC) is a private and non-profit organization accredited by the Japanese Administration as an SDO in Japan established in 1985. TTC’s mission is to develop and disseminate the TTC standards and their applications/solutions on ICTs (information &amp; communication technologies) applicable both in Japan and in other areas, in particular in the Asia-Pacific region.</w:t>
      </w:r>
    </w:p>
    <w:p w14:paraId="5B7D076C" w14:textId="77777777" w:rsidR="009A3275" w:rsidRPr="00523DB3" w:rsidRDefault="009A3275" w:rsidP="00523DB3">
      <w:pPr>
        <w:spacing w:before="100"/>
        <w:jc w:val="both"/>
        <w:rPr>
          <w:rFonts w:eastAsiaTheme="majorEastAsia"/>
          <w:kern w:val="16"/>
          <w:lang w:val="en-GB" w:eastAsia="ja-JP"/>
        </w:rPr>
      </w:pPr>
      <w:r w:rsidRPr="00523DB3">
        <w:rPr>
          <w:rFonts w:eastAsiaTheme="majorEastAsia"/>
          <w:kern w:val="16"/>
          <w:lang w:val="en-GB" w:eastAsia="ja-JP"/>
        </w:rPr>
        <w:t>TTC exhibited one of its activity regarding “Bridging the standardization Gap”. The purpose of this activity is to overcome standardization gap from the view point of how to use the latest ICT/NGN for improving people’s lives and bringing more happiness in developing countries and how to implement latest technologies, systems and services with affordable cost toward that goal.  In other words, the activity aims to create the ability to apply latest standardized technologies and systems to various applications and services through the experience on achieving new solution based on projects supported by APT. Contributions from Indonesia, Japan, Malaysia, Philippines, Thailand and Vietnam as well as collaborative initiatives with Asia-Pacific Telecommunity projects have resulted in several projects being carried out in different countries, each addressing five applications over ICT/ NGN to be developed as the solutions against social issues in rural areas, namely:</w:t>
      </w:r>
    </w:p>
    <w:p w14:paraId="66929BB7" w14:textId="3BB598BE" w:rsidR="009A3275" w:rsidRPr="00523DB3" w:rsidRDefault="009A3275" w:rsidP="00523DB3">
      <w:pPr>
        <w:pStyle w:val="ListParagraph"/>
        <w:numPr>
          <w:ilvl w:val="0"/>
          <w:numId w:val="24"/>
        </w:numPr>
        <w:tabs>
          <w:tab w:val="left" w:pos="4678"/>
          <w:tab w:val="left" w:pos="6096"/>
        </w:tabs>
        <w:autoSpaceDE w:val="0"/>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e-agriculture</w:t>
      </w:r>
    </w:p>
    <w:p w14:paraId="216CA163" w14:textId="3B148949" w:rsidR="009A3275" w:rsidRPr="00523DB3" w:rsidRDefault="009A3275" w:rsidP="00523DB3">
      <w:pPr>
        <w:pStyle w:val="ListParagraph"/>
        <w:numPr>
          <w:ilvl w:val="0"/>
          <w:numId w:val="24"/>
        </w:numPr>
        <w:tabs>
          <w:tab w:val="left" w:pos="4678"/>
          <w:tab w:val="left" w:pos="6096"/>
        </w:tabs>
        <w:autoSpaceDE w:val="0"/>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e-education</w:t>
      </w:r>
    </w:p>
    <w:p w14:paraId="5F7807A3" w14:textId="7B53AF0D" w:rsidR="009A3275" w:rsidRPr="00523DB3" w:rsidRDefault="009A3275" w:rsidP="00523DB3">
      <w:pPr>
        <w:pStyle w:val="ListParagraph"/>
        <w:numPr>
          <w:ilvl w:val="0"/>
          <w:numId w:val="24"/>
        </w:numPr>
        <w:tabs>
          <w:tab w:val="left" w:pos="4678"/>
          <w:tab w:val="left" w:pos="6096"/>
        </w:tabs>
        <w:autoSpaceDE w:val="0"/>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e-environment</w:t>
      </w:r>
    </w:p>
    <w:p w14:paraId="1AC9ECA8" w14:textId="31A90CF1" w:rsidR="009A3275" w:rsidRPr="00523DB3" w:rsidRDefault="009A3275" w:rsidP="00523DB3">
      <w:pPr>
        <w:pStyle w:val="ListParagraph"/>
        <w:numPr>
          <w:ilvl w:val="0"/>
          <w:numId w:val="24"/>
        </w:numPr>
        <w:tabs>
          <w:tab w:val="left" w:pos="4678"/>
          <w:tab w:val="left" w:pos="6096"/>
        </w:tabs>
        <w:autoSpaceDE w:val="0"/>
        <w:autoSpaceDN w:val="0"/>
        <w:spacing w:beforeLines="0" w:before="100" w:line="240" w:lineRule="auto"/>
        <w:ind w:leftChars="0"/>
        <w:rPr>
          <w:rFonts w:eastAsia="MS Mincho" w:cs="Times New Roman"/>
          <w:sz w:val="24"/>
          <w:szCs w:val="24"/>
          <w:lang w:eastAsia="ja-JP"/>
        </w:rPr>
      </w:pPr>
      <w:r w:rsidRPr="00523DB3">
        <w:rPr>
          <w:rFonts w:eastAsia="MS Mincho" w:cs="Times New Roman"/>
          <w:sz w:val="24"/>
          <w:szCs w:val="24"/>
          <w:lang w:eastAsia="ja-JP"/>
        </w:rPr>
        <w:t>e-healthcare</w:t>
      </w:r>
    </w:p>
    <w:p w14:paraId="4F88A6D9" w14:textId="204E1064" w:rsidR="009A3275" w:rsidRDefault="009A3275" w:rsidP="00523DB3">
      <w:pPr>
        <w:pStyle w:val="ListParagraph"/>
        <w:numPr>
          <w:ilvl w:val="0"/>
          <w:numId w:val="24"/>
        </w:numPr>
        <w:tabs>
          <w:tab w:val="left" w:pos="4678"/>
          <w:tab w:val="left" w:pos="6096"/>
        </w:tabs>
        <w:autoSpaceDE w:val="0"/>
        <w:autoSpaceDN w:val="0"/>
        <w:spacing w:beforeLines="0" w:before="100" w:afterLines="50" w:after="120" w:line="240" w:lineRule="auto"/>
        <w:ind w:leftChars="0"/>
        <w:rPr>
          <w:rFonts w:eastAsia="MS Mincho" w:cs="Times New Roman"/>
          <w:sz w:val="24"/>
          <w:szCs w:val="24"/>
          <w:lang w:eastAsia="ja-JP"/>
        </w:rPr>
      </w:pPr>
      <w:r w:rsidRPr="00523DB3">
        <w:rPr>
          <w:rFonts w:eastAsia="MS Mincho" w:cs="Times New Roman"/>
          <w:sz w:val="24"/>
          <w:szCs w:val="24"/>
          <w:lang w:eastAsia="ja-JP"/>
        </w:rPr>
        <w:t>e-disaster management</w:t>
      </w:r>
    </w:p>
    <w:p w14:paraId="7E886F9E" w14:textId="77777777" w:rsidR="00CB21D1" w:rsidRPr="00523DB3" w:rsidRDefault="00CB21D1" w:rsidP="00CB21D1">
      <w:pPr>
        <w:pStyle w:val="ListParagraph"/>
        <w:tabs>
          <w:tab w:val="left" w:pos="4678"/>
          <w:tab w:val="left" w:pos="6096"/>
        </w:tabs>
        <w:autoSpaceDE w:val="0"/>
        <w:autoSpaceDN w:val="0"/>
        <w:spacing w:beforeLines="0" w:before="100" w:afterLines="50" w:after="120" w:line="240" w:lineRule="auto"/>
        <w:ind w:leftChars="0" w:left="420"/>
        <w:rPr>
          <w:rFonts w:eastAsia="MS Mincho" w:cs="Times New Roman"/>
          <w:sz w:val="24"/>
          <w:szCs w:val="24"/>
          <w:lang w:eastAsia="ja-JP"/>
        </w:rPr>
      </w:pPr>
    </w:p>
    <w:p w14:paraId="4875A70D"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TTC introduced the new “Handbook for ICT Projects for Rural Areas”. This handbook is the collaborative effort of the different member countries, namely Indonesia, Japan, Malaysia, </w:t>
      </w:r>
      <w:r w:rsidRPr="00523DB3">
        <w:rPr>
          <w:rFonts w:eastAsiaTheme="majorEastAsia"/>
          <w:kern w:val="16"/>
          <w:lang w:val="en-GB" w:eastAsia="ja-JP"/>
        </w:rPr>
        <w:lastRenderedPageBreak/>
        <w:t>Philippines, Thailand and Vietnam to provide the researching community with a guidebook on initiating ICT projects in rural areas. The handbook was developed based on the experience gained by the members when implementing ICT projects in areas of education, agriculture, aquaculture, health and the environment management in Indonesia, Malaysia, Philippines, Thailand and Vietnam.</w:t>
      </w:r>
    </w:p>
    <w:p w14:paraId="20AD9919" w14:textId="77777777" w:rsidR="00CB21D1" w:rsidRPr="00523DB3" w:rsidRDefault="00CB21D1" w:rsidP="00523DB3">
      <w:pPr>
        <w:spacing w:before="100"/>
        <w:jc w:val="both"/>
        <w:rPr>
          <w:rFonts w:eastAsiaTheme="majorEastAsia"/>
          <w:kern w:val="16"/>
          <w:lang w:val="en-GB" w:eastAsia="ja-JP"/>
        </w:rPr>
      </w:pPr>
    </w:p>
    <w:p w14:paraId="7C67161E" w14:textId="19725DD0"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Throughout the four day exhibition, many participants came by the TTC booth and expressed a keen interest in the various projects. Most of the visitors were interested in finding out about the different ICT solutions that were implemented at the research sites. The TTC exhibitor team shared the experiences of each of the research teams, the best practices learned from each project and the next steps in expanding these solutions for research sites in other Asia-Pacific countries which share similar issues faced at the present research sites, all of which were highlighted in the handbook.</w:t>
      </w:r>
    </w:p>
    <w:p w14:paraId="532F053F" w14:textId="77777777" w:rsidR="00CB21D1" w:rsidRPr="00523DB3" w:rsidRDefault="00CB21D1" w:rsidP="00523DB3">
      <w:pPr>
        <w:spacing w:before="100"/>
        <w:jc w:val="both"/>
        <w:rPr>
          <w:rFonts w:eastAsiaTheme="majorEastAsia"/>
          <w:kern w:val="16"/>
          <w:lang w:val="en-GB" w:eastAsia="ja-JP"/>
        </w:rPr>
      </w:pPr>
    </w:p>
    <w:p w14:paraId="25C09894" w14:textId="0D408DEC" w:rsidR="00C906A3" w:rsidRPr="00523DB3" w:rsidRDefault="009A3275" w:rsidP="00523DB3">
      <w:pPr>
        <w:spacing w:before="100"/>
        <w:jc w:val="center"/>
        <w:rPr>
          <w:rFonts w:eastAsiaTheme="minorEastAsia"/>
          <w:lang w:val="en-GB" w:eastAsia="ja-JP"/>
        </w:rPr>
      </w:pPr>
      <w:r w:rsidRPr="00523DB3">
        <w:rPr>
          <w:rFonts w:eastAsiaTheme="minorEastAsia"/>
          <w:noProof/>
        </w:rPr>
        <w:drawing>
          <wp:inline distT="0" distB="0" distL="0" distR="0" wp14:anchorId="49C7085C" wp14:editId="30933FF6">
            <wp:extent cx="4961745" cy="3152775"/>
            <wp:effectExtent l="0" t="0" r="0" b="0"/>
            <wp:docPr id="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Poster_SHARE(72x4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81546" cy="3165357"/>
                    </a:xfrm>
                    <a:prstGeom prst="rect">
                      <a:avLst/>
                    </a:prstGeom>
                  </pic:spPr>
                </pic:pic>
              </a:graphicData>
            </a:graphic>
          </wp:inline>
        </w:drawing>
      </w:r>
    </w:p>
    <w:p w14:paraId="19C87BC1" w14:textId="5679C53B" w:rsidR="009A3275" w:rsidRDefault="00C906A3" w:rsidP="00523DB3">
      <w:pPr>
        <w:spacing w:before="100"/>
        <w:jc w:val="center"/>
        <w:rPr>
          <w:rFonts w:eastAsiaTheme="minorEastAsia"/>
          <w:lang w:val="en-GB" w:eastAsia="ja-JP"/>
        </w:rPr>
      </w:pPr>
      <w:r w:rsidRPr="00523DB3">
        <w:rPr>
          <w:rFonts w:eastAsiaTheme="minorEastAsia"/>
          <w:noProof/>
        </w:rPr>
        <w:lastRenderedPageBreak/>
        <w:drawing>
          <wp:inline distT="0" distB="0" distL="0" distR="0" wp14:anchorId="3BC91F3C" wp14:editId="7F860A30">
            <wp:extent cx="1877787" cy="3676650"/>
            <wp:effectExtent l="0" t="0" r="8255" b="0"/>
            <wp:docPr id="3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Back panel (down)（46x9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94148" cy="3708684"/>
                    </a:xfrm>
                    <a:prstGeom prst="rect">
                      <a:avLst/>
                    </a:prstGeom>
                  </pic:spPr>
                </pic:pic>
              </a:graphicData>
            </a:graphic>
          </wp:inline>
        </w:drawing>
      </w:r>
      <w:r w:rsidR="00EA63D4" w:rsidRPr="00523DB3">
        <w:rPr>
          <w:rFonts w:eastAsiaTheme="minorEastAsia"/>
          <w:lang w:val="en-GB" w:eastAsia="ja-JP"/>
        </w:rPr>
        <w:t xml:space="preserve">                    </w:t>
      </w:r>
      <w:r w:rsidRPr="00523DB3">
        <w:rPr>
          <w:rFonts w:eastAsiaTheme="minorEastAsia"/>
          <w:noProof/>
        </w:rPr>
        <w:drawing>
          <wp:inline distT="0" distB="0" distL="0" distR="0" wp14:anchorId="0C260C72" wp14:editId="5F214565">
            <wp:extent cx="2266950" cy="3494503"/>
            <wp:effectExtent l="0" t="0" r="0" b="0"/>
            <wp:docPr id="23552" name="図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Back panel (top)_TTC(46x7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8713" cy="3528051"/>
                    </a:xfrm>
                    <a:prstGeom prst="rect">
                      <a:avLst/>
                    </a:prstGeom>
                  </pic:spPr>
                </pic:pic>
              </a:graphicData>
            </a:graphic>
          </wp:inline>
        </w:drawing>
      </w:r>
    </w:p>
    <w:p w14:paraId="4DE91DAC" w14:textId="77777777" w:rsidR="00CB21D1" w:rsidRPr="00523DB3" w:rsidRDefault="00CB21D1" w:rsidP="00523DB3">
      <w:pPr>
        <w:spacing w:before="100"/>
        <w:jc w:val="center"/>
        <w:rPr>
          <w:rFonts w:eastAsiaTheme="minorEastAsia"/>
          <w:lang w:val="en-GB" w:eastAsia="ko-KR"/>
        </w:rPr>
      </w:pPr>
    </w:p>
    <w:p w14:paraId="08F30122" w14:textId="77777777" w:rsidR="009A3275" w:rsidRPr="00523DB3" w:rsidRDefault="009A3275"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78" w:name="_Toc513726195"/>
      <w:r w:rsidRPr="00523DB3">
        <w:rPr>
          <w:rFonts w:eastAsia="BatangChe" w:cs="Times New Roman"/>
          <w:b/>
          <w:bCs/>
          <w:sz w:val="24"/>
          <w:szCs w:val="24"/>
          <w:lang w:eastAsia="ja-JP"/>
        </w:rPr>
        <w:t>Conformance and Interoperability Testing</w:t>
      </w:r>
      <w:bookmarkEnd w:id="78"/>
    </w:p>
    <w:p w14:paraId="6D7F2E48" w14:textId="177773FD" w:rsidR="009A3275" w:rsidRPr="00523DB3" w:rsidRDefault="009A3275" w:rsidP="00523DB3">
      <w:pPr>
        <w:spacing w:before="100"/>
        <w:jc w:val="both"/>
        <w:rPr>
          <w:rFonts w:eastAsiaTheme="majorEastAsia"/>
          <w:kern w:val="16"/>
          <w:lang w:val="en-GB" w:eastAsia="ja-JP"/>
        </w:rPr>
      </w:pPr>
      <w:r w:rsidRPr="00523DB3">
        <w:rPr>
          <w:rFonts w:eastAsiaTheme="majorEastAsia"/>
          <w:kern w:val="16"/>
          <w:lang w:val="en-GB" w:eastAsia="ja-JP"/>
        </w:rPr>
        <w:t>Participants planned to review and refine the conformance and Interoperability standard documents that refer to ITU-T Recommendations, to conduct testing based on the documents, and to consider the future C&amp;I events including the goal, topics, venue, expected participants, and timing. The contents of the event were not limit</w:t>
      </w:r>
      <w:r w:rsidR="00C906A3" w:rsidRPr="00523DB3">
        <w:rPr>
          <w:rFonts w:eastAsiaTheme="majorEastAsia"/>
          <w:kern w:val="16"/>
          <w:lang w:val="en-GB" w:eastAsia="ja-JP"/>
        </w:rPr>
        <w:t>ed as the above. The details were</w:t>
      </w:r>
      <w:r w:rsidRPr="00523DB3">
        <w:rPr>
          <w:rFonts w:eastAsiaTheme="majorEastAsia"/>
          <w:kern w:val="16"/>
          <w:lang w:val="en-GB" w:eastAsia="ja-JP"/>
        </w:rPr>
        <w:t xml:space="preserve"> decided in the room within the participants during the event. The </w:t>
      </w:r>
      <w:r w:rsidR="00C906A3" w:rsidRPr="00523DB3">
        <w:rPr>
          <w:rFonts w:eastAsiaTheme="majorEastAsia"/>
          <w:kern w:val="16"/>
          <w:lang w:val="en-GB" w:eastAsia="ja-JP"/>
        </w:rPr>
        <w:t xml:space="preserve">results of the event are not </w:t>
      </w:r>
      <w:r w:rsidRPr="00523DB3">
        <w:rPr>
          <w:rFonts w:eastAsiaTheme="majorEastAsia"/>
          <w:kern w:val="16"/>
          <w:lang w:val="en-GB" w:eastAsia="ja-JP"/>
        </w:rPr>
        <w:t>disclosed to others.</w:t>
      </w:r>
    </w:p>
    <w:p w14:paraId="431F6B44" w14:textId="77777777" w:rsidR="009A3275" w:rsidRPr="00523DB3" w:rsidRDefault="009A3275" w:rsidP="00523DB3">
      <w:pPr>
        <w:autoSpaceDE w:val="0"/>
        <w:autoSpaceDN w:val="0"/>
        <w:adjustRightInd w:val="0"/>
        <w:snapToGrid w:val="0"/>
        <w:spacing w:before="100"/>
        <w:ind w:left="426"/>
        <w:rPr>
          <w:rFonts w:eastAsia="MS Mincho"/>
          <w:lang w:eastAsia="ja-JP"/>
        </w:rPr>
      </w:pPr>
    </w:p>
    <w:p w14:paraId="2762EF8A" w14:textId="77777777" w:rsidR="009A3275" w:rsidRDefault="009A3275" w:rsidP="00523DB3">
      <w:pPr>
        <w:spacing w:before="100"/>
        <w:ind w:left="357"/>
        <w:jc w:val="center"/>
        <w:rPr>
          <w:rFonts w:eastAsiaTheme="minorEastAsia"/>
          <w:lang w:eastAsia="ja-JP"/>
        </w:rPr>
      </w:pPr>
      <w:r w:rsidRPr="00523DB3">
        <w:rPr>
          <w:noProof/>
        </w:rPr>
        <w:drawing>
          <wp:inline distT="0" distB="0" distL="0" distR="0" wp14:anchorId="6076AED6" wp14:editId="796FDA85">
            <wp:extent cx="4339133" cy="2971800"/>
            <wp:effectExtent l="0" t="0" r="4445" b="0"/>
            <wp:docPr id="23553" name="図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337969" cy="2971003"/>
                    </a:xfrm>
                    <a:prstGeom prst="rect">
                      <a:avLst/>
                    </a:prstGeom>
                  </pic:spPr>
                </pic:pic>
              </a:graphicData>
            </a:graphic>
          </wp:inline>
        </w:drawing>
      </w:r>
    </w:p>
    <w:p w14:paraId="03243CE2" w14:textId="77777777" w:rsidR="00CB21D1" w:rsidRPr="00523DB3" w:rsidRDefault="00CB21D1" w:rsidP="00523DB3">
      <w:pPr>
        <w:spacing w:before="100"/>
        <w:ind w:left="357"/>
        <w:jc w:val="center"/>
        <w:rPr>
          <w:rFonts w:eastAsiaTheme="minorEastAsia"/>
          <w:lang w:eastAsia="ja-JP"/>
        </w:rPr>
      </w:pPr>
    </w:p>
    <w:p w14:paraId="198C40D3" w14:textId="77777777" w:rsidR="009A3275" w:rsidRPr="00523DB3" w:rsidRDefault="009A3275" w:rsidP="00523DB3">
      <w:pPr>
        <w:pStyle w:val="Heading1"/>
        <w:numPr>
          <w:ilvl w:val="1"/>
          <w:numId w:val="12"/>
        </w:numPr>
        <w:spacing w:beforeLines="50" w:before="120" w:afterLines="50" w:after="120"/>
        <w:ind w:left="357" w:hanging="357"/>
        <w:jc w:val="left"/>
        <w:rPr>
          <w:u w:val="none"/>
        </w:rPr>
      </w:pPr>
      <w:bookmarkStart w:id="79" w:name="_Toc513726196"/>
      <w:r w:rsidRPr="00523DB3">
        <w:rPr>
          <w:u w:val="none"/>
        </w:rPr>
        <w:lastRenderedPageBreak/>
        <w:t>Discussion for the future event</w:t>
      </w:r>
      <w:bookmarkEnd w:id="79"/>
    </w:p>
    <w:p w14:paraId="349FA144"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Conformance and interoperability is one of the high interested issues in the global telecom market especially in the developing countries. To assure the end to end interoperability of the service and ICT products is a strong demand of the telecom operators and service providers. In the recent years, emerging technologies and services are innovated such as cloud computing, </w:t>
      </w:r>
      <w:proofErr w:type="spellStart"/>
      <w:r w:rsidRPr="00523DB3">
        <w:rPr>
          <w:rFonts w:eastAsiaTheme="majorEastAsia"/>
          <w:kern w:val="16"/>
          <w:lang w:val="en-GB" w:eastAsia="ja-JP"/>
        </w:rPr>
        <w:t>IoT</w:t>
      </w:r>
      <w:proofErr w:type="spellEnd"/>
      <w:r w:rsidRPr="00523DB3">
        <w:rPr>
          <w:rFonts w:eastAsiaTheme="majorEastAsia"/>
          <w:kern w:val="16"/>
          <w:lang w:val="en-GB" w:eastAsia="ja-JP"/>
        </w:rPr>
        <w:t xml:space="preserve">, </w:t>
      </w:r>
      <w:proofErr w:type="spellStart"/>
      <w:r w:rsidRPr="00523DB3">
        <w:rPr>
          <w:rFonts w:eastAsiaTheme="majorEastAsia"/>
          <w:kern w:val="16"/>
          <w:lang w:val="en-GB" w:eastAsia="ja-JP"/>
        </w:rPr>
        <w:t>bigdata</w:t>
      </w:r>
      <w:proofErr w:type="spellEnd"/>
      <w:r w:rsidRPr="00523DB3">
        <w:rPr>
          <w:rFonts w:eastAsiaTheme="majorEastAsia"/>
          <w:kern w:val="16"/>
          <w:lang w:val="en-GB" w:eastAsia="ja-JP"/>
        </w:rPr>
        <w:t xml:space="preserve"> and convergence of the vertical industries has been progressing. Many forums and SDOs are challenging to harmonize various technologies and products. Standardization efforts are needed to achieve interoperability among these diverse services, networks and devices.   </w:t>
      </w:r>
    </w:p>
    <w:p w14:paraId="7661BE25" w14:textId="77777777" w:rsidR="00CB21D1" w:rsidRPr="00523DB3" w:rsidRDefault="00CB21D1" w:rsidP="00523DB3">
      <w:pPr>
        <w:spacing w:before="100"/>
        <w:jc w:val="both"/>
        <w:rPr>
          <w:rFonts w:eastAsiaTheme="majorEastAsia"/>
          <w:kern w:val="16"/>
          <w:lang w:val="en-GB" w:eastAsia="ja-JP"/>
        </w:rPr>
      </w:pPr>
    </w:p>
    <w:p w14:paraId="6AFA7389" w14:textId="77777777" w:rsidR="009A3275" w:rsidRDefault="009A3275" w:rsidP="00523DB3">
      <w:pPr>
        <w:spacing w:before="100"/>
        <w:jc w:val="both"/>
        <w:rPr>
          <w:rFonts w:eastAsiaTheme="majorEastAsia"/>
          <w:kern w:val="16"/>
          <w:lang w:val="en-GB" w:eastAsia="ja-JP"/>
        </w:rPr>
      </w:pPr>
      <w:r w:rsidRPr="00523DB3">
        <w:rPr>
          <w:rFonts w:eastAsiaTheme="majorEastAsia"/>
          <w:kern w:val="16"/>
          <w:lang w:val="en-GB" w:eastAsia="ja-JP"/>
        </w:rPr>
        <w:t xml:space="preserve">In the 4th APT/ITU C&amp;I event, four exhibitors displayed their technologies, solutions and products in the showcasing during ITU Telecom world and hundreds of visitors had a look of showcasing and shared our experience and solutions. It would be beneficial both to APT member countries to contribute directly solving their issues and to exhibitors to find further opportunities of their business. The next ITU Telecom world will be organized in Busan Korea in September 2017. ASTAP EG ITU will consider the next APT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xml:space="preserve"> event during the next ITU Telecom world 2017. </w:t>
      </w:r>
    </w:p>
    <w:p w14:paraId="68BC77C8" w14:textId="77777777" w:rsidR="00CB21D1" w:rsidRPr="00523DB3" w:rsidRDefault="00CB21D1" w:rsidP="00523DB3">
      <w:pPr>
        <w:spacing w:before="100"/>
        <w:jc w:val="both"/>
        <w:rPr>
          <w:rFonts w:eastAsiaTheme="majorEastAsia"/>
          <w:kern w:val="16"/>
          <w:lang w:val="en-GB" w:eastAsia="ja-JP"/>
        </w:rPr>
      </w:pPr>
    </w:p>
    <w:p w14:paraId="252F33B3" w14:textId="77777777" w:rsidR="009A3275" w:rsidRPr="00523DB3" w:rsidRDefault="009A3275" w:rsidP="00523DB3">
      <w:pPr>
        <w:pStyle w:val="Heading1"/>
        <w:numPr>
          <w:ilvl w:val="1"/>
          <w:numId w:val="12"/>
        </w:numPr>
        <w:spacing w:beforeLines="50" w:before="120" w:afterLines="50" w:after="120"/>
        <w:ind w:left="357" w:hanging="357"/>
        <w:jc w:val="left"/>
        <w:rPr>
          <w:u w:val="none"/>
        </w:rPr>
      </w:pPr>
      <w:bookmarkStart w:id="80" w:name="_Toc513726197"/>
      <w:r w:rsidRPr="00523DB3">
        <w:rPr>
          <w:u w:val="none"/>
        </w:rPr>
        <w:t>Closing</w:t>
      </w:r>
      <w:bookmarkEnd w:id="80"/>
    </w:p>
    <w:p w14:paraId="1EDF2748" w14:textId="6D7DCF77" w:rsidR="009A3275" w:rsidRPr="00523DB3" w:rsidRDefault="009A3275" w:rsidP="00523DB3">
      <w:pPr>
        <w:spacing w:before="100"/>
        <w:jc w:val="both"/>
        <w:rPr>
          <w:rFonts w:eastAsiaTheme="majorEastAsia"/>
          <w:kern w:val="16"/>
          <w:lang w:val="en-GB" w:eastAsia="ja-JP"/>
        </w:rPr>
      </w:pPr>
      <w:r w:rsidRPr="00523DB3">
        <w:rPr>
          <w:rFonts w:eastAsiaTheme="majorEastAsia"/>
          <w:kern w:val="16"/>
          <w:lang w:val="en-GB" w:eastAsia="ja-JP"/>
        </w:rPr>
        <w:t>The chair of the coordination committee expressed his appreciations to all participants and exhibitors of C&amp;I event. He would like to say gratitude to member of coordination committee and APT secretariat for their support as well.</w:t>
      </w:r>
    </w:p>
    <w:p w14:paraId="0E8CF1BC" w14:textId="42880692" w:rsidR="00E34B58" w:rsidRPr="00523DB3" w:rsidRDefault="00E34B58" w:rsidP="00523DB3">
      <w:pPr>
        <w:spacing w:before="100"/>
        <w:jc w:val="center"/>
        <w:rPr>
          <w:rFonts w:eastAsiaTheme="majorEastAsia"/>
          <w:kern w:val="16"/>
          <w:lang w:val="en-GB" w:eastAsia="ja-JP"/>
        </w:rPr>
      </w:pPr>
      <w:r w:rsidRPr="00523DB3">
        <w:rPr>
          <w:rFonts w:eastAsiaTheme="majorEastAsia"/>
          <w:noProof/>
          <w:kern w:val="16"/>
        </w:rPr>
        <w:drawing>
          <wp:inline distT="0" distB="0" distL="0" distR="0" wp14:anchorId="7770D95D" wp14:editId="549BFB7E">
            <wp:extent cx="4514850" cy="2434896"/>
            <wp:effectExtent l="0" t="0" r="0" b="3810"/>
            <wp:docPr id="23560" name="図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5313" cy="2440539"/>
                    </a:xfrm>
                    <a:prstGeom prst="rect">
                      <a:avLst/>
                    </a:prstGeom>
                    <a:noFill/>
                    <a:ln>
                      <a:noFill/>
                    </a:ln>
                  </pic:spPr>
                </pic:pic>
              </a:graphicData>
            </a:graphic>
          </wp:inline>
        </w:drawing>
      </w:r>
    </w:p>
    <w:p w14:paraId="5BBC9C93" w14:textId="19387B53" w:rsidR="00E34B58" w:rsidRDefault="00E34B58" w:rsidP="00523DB3">
      <w:pPr>
        <w:spacing w:before="100"/>
        <w:jc w:val="center"/>
        <w:rPr>
          <w:rFonts w:eastAsiaTheme="majorEastAsia"/>
          <w:kern w:val="16"/>
          <w:lang w:val="en-GB" w:eastAsia="ja-JP"/>
        </w:rPr>
      </w:pPr>
      <w:r w:rsidRPr="00523DB3">
        <w:rPr>
          <w:rFonts w:eastAsiaTheme="majorEastAsia"/>
          <w:noProof/>
          <w:kern w:val="16"/>
        </w:rPr>
        <w:lastRenderedPageBreak/>
        <w:drawing>
          <wp:inline distT="0" distB="0" distL="0" distR="0" wp14:anchorId="52B9E259" wp14:editId="23408567">
            <wp:extent cx="4505224" cy="6410325"/>
            <wp:effectExtent l="0" t="0" r="0" b="0"/>
            <wp:docPr id="23559" name="図 2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4136" cy="6423006"/>
                    </a:xfrm>
                    <a:prstGeom prst="rect">
                      <a:avLst/>
                    </a:prstGeom>
                    <a:noFill/>
                    <a:ln>
                      <a:noFill/>
                    </a:ln>
                  </pic:spPr>
                </pic:pic>
              </a:graphicData>
            </a:graphic>
          </wp:inline>
        </w:drawing>
      </w:r>
    </w:p>
    <w:p w14:paraId="0DC330DE" w14:textId="77777777" w:rsidR="00CB21D1" w:rsidRPr="00523DB3" w:rsidRDefault="00CB21D1" w:rsidP="00523DB3">
      <w:pPr>
        <w:spacing w:before="100"/>
        <w:jc w:val="center"/>
        <w:rPr>
          <w:rFonts w:eastAsiaTheme="majorEastAsia"/>
          <w:kern w:val="16"/>
          <w:lang w:val="en-GB" w:eastAsia="ja-JP"/>
        </w:rPr>
      </w:pPr>
    </w:p>
    <w:p w14:paraId="1B8667C9" w14:textId="2553752E" w:rsidR="00CB21D1" w:rsidRPr="00CB21D1" w:rsidRDefault="0011504D" w:rsidP="00CB21D1">
      <w:pPr>
        <w:pStyle w:val="Heading1"/>
        <w:numPr>
          <w:ilvl w:val="0"/>
          <w:numId w:val="12"/>
        </w:numPr>
        <w:spacing w:beforeLines="100" w:before="240" w:afterLines="100" w:after="240"/>
        <w:jc w:val="left"/>
        <w:rPr>
          <w:lang w:eastAsia="ja-JP"/>
        </w:rPr>
      </w:pPr>
      <w:bookmarkStart w:id="81" w:name="_Toc513726198"/>
      <w:r w:rsidRPr="00CB21D1">
        <w:rPr>
          <w:lang w:eastAsia="ja-JP"/>
        </w:rPr>
        <w:t>Report of the 5</w:t>
      </w:r>
      <w:r w:rsidRPr="00CB21D1">
        <w:rPr>
          <w:vertAlign w:val="superscript"/>
          <w:lang w:eastAsia="ja-JP"/>
        </w:rPr>
        <w:t>th</w:t>
      </w:r>
      <w:r w:rsidRPr="00CB21D1">
        <w:rPr>
          <w:lang w:eastAsia="ja-JP"/>
        </w:rPr>
        <w:t xml:space="preserve"> </w:t>
      </w:r>
      <w:r w:rsidR="00F459C0" w:rsidRPr="00CB21D1">
        <w:rPr>
          <w:lang w:eastAsia="ja-JP"/>
        </w:rPr>
        <w:t>APT/ITU C&amp;I Event 2017</w:t>
      </w:r>
      <w:bookmarkEnd w:id="81"/>
    </w:p>
    <w:p w14:paraId="66E62A07" w14:textId="77777777" w:rsidR="002062C8" w:rsidRPr="00523DB3" w:rsidRDefault="002062C8" w:rsidP="00523DB3">
      <w:pPr>
        <w:pStyle w:val="Heading1"/>
        <w:spacing w:beforeLines="50" w:before="120" w:afterLines="50" w:after="120"/>
        <w:jc w:val="left"/>
        <w:rPr>
          <w:u w:val="none"/>
        </w:rPr>
      </w:pPr>
      <w:bookmarkStart w:id="82" w:name="_Toc513726199"/>
      <w:r w:rsidRPr="00523DB3">
        <w:rPr>
          <w:u w:val="none"/>
        </w:rPr>
        <w:t>Summary</w:t>
      </w:r>
      <w:bookmarkEnd w:id="82"/>
    </w:p>
    <w:p w14:paraId="26E74741" w14:textId="5DB4B184" w:rsidR="002062C8" w:rsidRDefault="002062C8" w:rsidP="00523DB3">
      <w:pPr>
        <w:spacing w:before="100"/>
        <w:jc w:val="both"/>
        <w:rPr>
          <w:rFonts w:eastAsiaTheme="majorEastAsia"/>
          <w:kern w:val="16"/>
          <w:lang w:val="en-GB" w:eastAsia="ja-JP"/>
        </w:rPr>
      </w:pPr>
      <w:r w:rsidRPr="00523DB3">
        <w:rPr>
          <w:rFonts w:eastAsiaTheme="majorEastAsia"/>
          <w:kern w:val="16"/>
          <w:lang w:val="en-GB" w:eastAsia="ja-JP"/>
        </w:rPr>
        <w:t>The 5</w:t>
      </w:r>
      <w:r w:rsidRPr="00523DB3">
        <w:rPr>
          <w:rFonts w:eastAsiaTheme="majorEastAsia"/>
          <w:kern w:val="16"/>
          <w:vertAlign w:val="superscript"/>
          <w:lang w:val="en-GB" w:eastAsia="ja-JP"/>
        </w:rPr>
        <w:t>th</w:t>
      </w:r>
      <w:r w:rsidRPr="00523DB3">
        <w:rPr>
          <w:rFonts w:eastAsiaTheme="majorEastAsia"/>
          <w:kern w:val="16"/>
          <w:lang w:val="en-GB" w:eastAsia="ja-JP"/>
        </w:rPr>
        <w:t xml:space="preserve"> APT/ITU Conformance and Interoperabil</w:t>
      </w:r>
      <w:r w:rsidR="00491699" w:rsidRPr="00523DB3">
        <w:rPr>
          <w:rFonts w:eastAsiaTheme="majorEastAsia"/>
          <w:kern w:val="16"/>
          <w:lang w:val="en-GB" w:eastAsia="ja-JP"/>
        </w:rPr>
        <w:t>ity (C&amp;I) Event was held from 24</w:t>
      </w:r>
      <w:r w:rsidR="00491699" w:rsidRPr="00523DB3">
        <w:rPr>
          <w:rFonts w:eastAsiaTheme="majorEastAsia"/>
          <w:kern w:val="16"/>
          <w:vertAlign w:val="superscript"/>
          <w:lang w:val="en-GB" w:eastAsia="ja-JP"/>
        </w:rPr>
        <w:t>th</w:t>
      </w:r>
      <w:r w:rsidR="00491699" w:rsidRPr="00523DB3">
        <w:rPr>
          <w:rFonts w:eastAsiaTheme="majorEastAsia"/>
          <w:kern w:val="16"/>
          <w:lang w:val="en-GB" w:eastAsia="ja-JP"/>
        </w:rPr>
        <w:t xml:space="preserve"> to 28</w:t>
      </w:r>
      <w:r w:rsidR="00491699" w:rsidRPr="00523DB3">
        <w:rPr>
          <w:rFonts w:eastAsiaTheme="majorEastAsia"/>
          <w:kern w:val="16"/>
          <w:vertAlign w:val="superscript"/>
          <w:lang w:val="en-GB" w:eastAsia="ja-JP"/>
        </w:rPr>
        <w:t>th</w:t>
      </w:r>
      <w:r w:rsidR="00491699" w:rsidRPr="00523DB3">
        <w:rPr>
          <w:rFonts w:eastAsiaTheme="majorEastAsia"/>
          <w:kern w:val="16"/>
          <w:lang w:val="en-GB" w:eastAsia="ja-JP"/>
        </w:rPr>
        <w:t xml:space="preserve"> September 2017</w:t>
      </w:r>
      <w:r w:rsidRPr="00523DB3">
        <w:rPr>
          <w:rFonts w:eastAsiaTheme="majorEastAsia"/>
          <w:kern w:val="16"/>
          <w:lang w:val="en-GB" w:eastAsia="ja-JP"/>
        </w:rPr>
        <w:t xml:space="preserve"> during the ITU Tele</w:t>
      </w:r>
      <w:r w:rsidR="00491699" w:rsidRPr="00523DB3">
        <w:rPr>
          <w:rFonts w:eastAsiaTheme="majorEastAsia"/>
          <w:kern w:val="16"/>
          <w:lang w:val="en-GB" w:eastAsia="ja-JP"/>
        </w:rPr>
        <w:t>com World 2017</w:t>
      </w:r>
      <w:r w:rsidRPr="00523DB3">
        <w:rPr>
          <w:rFonts w:eastAsiaTheme="majorEastAsia"/>
          <w:kern w:val="16"/>
          <w:lang w:val="en-GB" w:eastAsia="ja-JP"/>
        </w:rPr>
        <w:t xml:space="preserve"> at </w:t>
      </w:r>
      <w:r w:rsidR="00491699" w:rsidRPr="00523DB3">
        <w:rPr>
          <w:rFonts w:eastAsiaTheme="majorEastAsia"/>
          <w:kern w:val="16"/>
          <w:lang w:val="en-GB" w:eastAsia="ja-JP"/>
        </w:rPr>
        <w:t xml:space="preserve">Busan Exhibition &amp; Conference </w:t>
      </w:r>
      <w:proofErr w:type="spellStart"/>
      <w:r w:rsidR="00491699" w:rsidRPr="00523DB3">
        <w:rPr>
          <w:rFonts w:eastAsiaTheme="majorEastAsia"/>
          <w:kern w:val="16"/>
          <w:lang w:val="en-GB" w:eastAsia="ja-JP"/>
        </w:rPr>
        <w:t>Center</w:t>
      </w:r>
      <w:proofErr w:type="spellEnd"/>
      <w:r w:rsidR="00491699" w:rsidRPr="00523DB3">
        <w:rPr>
          <w:rFonts w:eastAsiaTheme="majorEastAsia"/>
          <w:kern w:val="16"/>
          <w:lang w:val="en-GB" w:eastAsia="ja-JP"/>
        </w:rPr>
        <w:t xml:space="preserve"> South Korea</w:t>
      </w:r>
      <w:r w:rsidRPr="00523DB3">
        <w:rPr>
          <w:rFonts w:eastAsiaTheme="majorEastAsia"/>
          <w:kern w:val="16"/>
          <w:lang w:val="en-GB" w:eastAsia="ja-JP"/>
        </w:rPr>
        <w:t>. This event was jointly or</w:t>
      </w:r>
      <w:r w:rsidR="00491699" w:rsidRPr="00523DB3">
        <w:rPr>
          <w:rFonts w:eastAsiaTheme="majorEastAsia"/>
          <w:kern w:val="16"/>
          <w:lang w:val="en-GB" w:eastAsia="ja-JP"/>
        </w:rPr>
        <w:t>ganized by APT and ITU. Around 9,1</w:t>
      </w:r>
      <w:r w:rsidRPr="00523DB3">
        <w:rPr>
          <w:rFonts w:eastAsiaTheme="majorEastAsia"/>
          <w:kern w:val="16"/>
          <w:lang w:val="en-GB" w:eastAsia="ja-JP"/>
        </w:rPr>
        <w:t xml:space="preserve">00 people </w:t>
      </w:r>
      <w:r w:rsidR="00491699" w:rsidRPr="00523DB3">
        <w:rPr>
          <w:rFonts w:eastAsiaTheme="majorEastAsia"/>
          <w:kern w:val="16"/>
          <w:lang w:val="en-GB" w:eastAsia="ja-JP"/>
        </w:rPr>
        <w:t>visited ITU Telecom World and 3</w:t>
      </w:r>
      <w:r w:rsidRPr="00523DB3">
        <w:rPr>
          <w:rFonts w:eastAsiaTheme="majorEastAsia"/>
          <w:kern w:val="16"/>
          <w:lang w:val="en-GB" w:eastAsia="ja-JP"/>
        </w:rPr>
        <w:t xml:space="preserve"> exhibitors provided Testing/Showcasing in this event. </w:t>
      </w:r>
    </w:p>
    <w:p w14:paraId="1B6D399D" w14:textId="77777777" w:rsidR="00CB21D1" w:rsidRPr="00523DB3" w:rsidRDefault="00CB21D1" w:rsidP="00523DB3">
      <w:pPr>
        <w:spacing w:before="100"/>
        <w:jc w:val="both"/>
        <w:rPr>
          <w:rFonts w:eastAsiaTheme="majorEastAsia"/>
          <w:kern w:val="16"/>
          <w:lang w:val="en-GB" w:eastAsia="ja-JP"/>
        </w:rPr>
      </w:pPr>
    </w:p>
    <w:p w14:paraId="11A553FF" w14:textId="77777777" w:rsidR="002062C8" w:rsidRPr="00523DB3" w:rsidRDefault="002062C8" w:rsidP="00523DB3">
      <w:pPr>
        <w:pStyle w:val="Heading1"/>
        <w:numPr>
          <w:ilvl w:val="1"/>
          <w:numId w:val="12"/>
        </w:numPr>
        <w:spacing w:beforeLines="50" w:before="120" w:afterLines="50" w:after="120"/>
        <w:ind w:left="357" w:hanging="357"/>
        <w:jc w:val="left"/>
        <w:rPr>
          <w:u w:val="none"/>
        </w:rPr>
      </w:pPr>
      <w:bookmarkStart w:id="83" w:name="_Toc513726200"/>
      <w:r w:rsidRPr="00523DB3">
        <w:rPr>
          <w:u w:val="none"/>
        </w:rPr>
        <w:lastRenderedPageBreak/>
        <w:t>Objectives of the event</w:t>
      </w:r>
      <w:bookmarkEnd w:id="83"/>
      <w:r w:rsidRPr="00523DB3">
        <w:rPr>
          <w:u w:val="none"/>
        </w:rPr>
        <w:t xml:space="preserve">   </w:t>
      </w:r>
    </w:p>
    <w:p w14:paraId="0E9406C7" w14:textId="77777777" w:rsidR="002062C8" w:rsidRDefault="002062C8" w:rsidP="00523DB3">
      <w:pPr>
        <w:spacing w:before="100"/>
        <w:jc w:val="both"/>
        <w:rPr>
          <w:rFonts w:eastAsiaTheme="majorEastAsia"/>
          <w:kern w:val="16"/>
          <w:lang w:val="en-GB" w:eastAsia="ja-JP"/>
        </w:rPr>
      </w:pPr>
      <w:r w:rsidRPr="00523DB3">
        <w:rPr>
          <w:rFonts w:eastAsiaTheme="majorEastAsia"/>
          <w:kern w:val="16"/>
          <w:lang w:val="en-GB" w:eastAsia="ja-JP"/>
        </w:rPr>
        <w:t xml:space="preserve">The objective of the APT/ITU Conformance and Interoperability Event is to foster understanding and promote activities on </w:t>
      </w:r>
      <w:proofErr w:type="gramStart"/>
      <w:r w:rsidRPr="00523DB3">
        <w:rPr>
          <w:rFonts w:eastAsiaTheme="majorEastAsia"/>
          <w:kern w:val="16"/>
          <w:lang w:val="en-GB" w:eastAsia="ja-JP"/>
        </w:rPr>
        <w:t>C&amp;I</w:t>
      </w:r>
      <w:proofErr w:type="gramEnd"/>
      <w:r w:rsidRPr="00523DB3">
        <w:rPr>
          <w:rFonts w:eastAsiaTheme="majorEastAsia"/>
          <w:kern w:val="16"/>
          <w:lang w:val="en-GB" w:eastAsia="ja-JP"/>
        </w:rPr>
        <w:t xml:space="preserve"> in the APT region. The event will also directly contribute to capability building and finding a solution for interoperability issues of APT member countries. </w:t>
      </w:r>
    </w:p>
    <w:p w14:paraId="4BE4AEBE" w14:textId="77777777" w:rsidR="00CB21D1" w:rsidRPr="00523DB3" w:rsidRDefault="00CB21D1" w:rsidP="00523DB3">
      <w:pPr>
        <w:spacing w:before="100"/>
        <w:jc w:val="both"/>
        <w:rPr>
          <w:rFonts w:eastAsiaTheme="majorEastAsia"/>
          <w:kern w:val="16"/>
          <w:lang w:val="en-GB" w:eastAsia="ja-JP"/>
        </w:rPr>
      </w:pPr>
    </w:p>
    <w:p w14:paraId="5FD4A90D" w14:textId="77777777" w:rsidR="002062C8" w:rsidRPr="00523DB3" w:rsidRDefault="002062C8" w:rsidP="00523DB3">
      <w:pPr>
        <w:pStyle w:val="Heading1"/>
        <w:numPr>
          <w:ilvl w:val="1"/>
          <w:numId w:val="12"/>
        </w:numPr>
        <w:spacing w:beforeLines="50" w:before="120" w:afterLines="50" w:after="120"/>
        <w:ind w:left="357" w:hanging="357"/>
        <w:jc w:val="left"/>
        <w:rPr>
          <w:u w:val="none"/>
        </w:rPr>
      </w:pPr>
      <w:bookmarkStart w:id="84" w:name="_Toc513726201"/>
      <w:r w:rsidRPr="00523DB3">
        <w:rPr>
          <w:u w:val="none"/>
        </w:rPr>
        <w:t>The date of the event</w:t>
      </w:r>
      <w:bookmarkEnd w:id="84"/>
      <w:r w:rsidRPr="00523DB3">
        <w:rPr>
          <w:u w:val="none"/>
        </w:rPr>
        <w:t xml:space="preserve"> </w:t>
      </w:r>
    </w:p>
    <w:p w14:paraId="7C6650BA" w14:textId="673F24F3" w:rsidR="002062C8" w:rsidRPr="00523DB3" w:rsidRDefault="002062C8"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Conformance and Interoperability Testing: </w:t>
      </w:r>
      <w:r w:rsidRPr="00523DB3">
        <w:rPr>
          <w:rFonts w:eastAsia="MS Mincho"/>
          <w:lang w:val="en-AU" w:eastAsia="ja-JP"/>
        </w:rPr>
        <w:tab/>
      </w:r>
      <w:r w:rsidR="00491699" w:rsidRPr="00523DB3">
        <w:rPr>
          <w:rFonts w:eastAsia="MS Mincho"/>
          <w:lang w:val="en-AU" w:eastAsia="ja-JP"/>
        </w:rPr>
        <w:t>24</w:t>
      </w:r>
      <w:r w:rsidRPr="00523DB3">
        <w:rPr>
          <w:rFonts w:eastAsia="MS Mincho"/>
          <w:vertAlign w:val="superscript"/>
          <w:lang w:val="en-AU" w:eastAsia="ja-JP"/>
        </w:rPr>
        <w:t>th</w:t>
      </w:r>
      <w:r w:rsidR="00491699" w:rsidRPr="00523DB3">
        <w:rPr>
          <w:rFonts w:eastAsia="MS Mincho"/>
          <w:lang w:val="en-AU" w:eastAsia="ja-JP"/>
        </w:rPr>
        <w:t xml:space="preserve"> September 2017</w:t>
      </w:r>
    </w:p>
    <w:p w14:paraId="7C33FD2E" w14:textId="6E171A6A" w:rsidR="002062C8" w:rsidRDefault="002062C8" w:rsidP="00523DB3">
      <w:pPr>
        <w:numPr>
          <w:ilvl w:val="0"/>
          <w:numId w:val="20"/>
        </w:numPr>
        <w:tabs>
          <w:tab w:val="left" w:pos="4678"/>
          <w:tab w:val="left" w:pos="6096"/>
        </w:tabs>
        <w:autoSpaceDE w:val="0"/>
        <w:autoSpaceDN w:val="0"/>
        <w:spacing w:before="100"/>
        <w:ind w:left="357" w:hanging="357"/>
        <w:rPr>
          <w:rFonts w:eastAsia="MS Mincho"/>
          <w:lang w:val="en-AU" w:eastAsia="ja-JP"/>
        </w:rPr>
      </w:pPr>
      <w:r w:rsidRPr="00523DB3">
        <w:rPr>
          <w:rFonts w:eastAsia="MS Mincho"/>
          <w:lang w:val="en-AU" w:eastAsia="ja-JP"/>
        </w:rPr>
        <w:t xml:space="preserve">Showcasing: </w:t>
      </w:r>
      <w:r w:rsidRPr="00523DB3">
        <w:rPr>
          <w:rFonts w:eastAsia="MS Mincho"/>
          <w:lang w:val="en-AU" w:eastAsia="ja-JP"/>
        </w:rPr>
        <w:tab/>
      </w:r>
      <w:r w:rsidR="00491699" w:rsidRPr="00523DB3">
        <w:rPr>
          <w:rFonts w:eastAsia="MS Mincho"/>
          <w:lang w:val="en-AU" w:eastAsia="ja-JP"/>
        </w:rPr>
        <w:t>25</w:t>
      </w:r>
      <w:r w:rsidRPr="00523DB3">
        <w:rPr>
          <w:rFonts w:eastAsia="MS Mincho"/>
          <w:vertAlign w:val="superscript"/>
          <w:lang w:val="en-AU" w:eastAsia="ja-JP"/>
        </w:rPr>
        <w:t>th</w:t>
      </w:r>
      <w:r w:rsidRPr="00523DB3">
        <w:rPr>
          <w:rFonts w:eastAsia="MS Mincho"/>
          <w:lang w:val="en-AU" w:eastAsia="ja-JP"/>
        </w:rPr>
        <w:t xml:space="preserve"> – </w:t>
      </w:r>
      <w:r w:rsidR="00491699" w:rsidRPr="00523DB3">
        <w:rPr>
          <w:rFonts w:eastAsia="MS Mincho"/>
          <w:lang w:val="en-AU" w:eastAsia="ja-JP"/>
        </w:rPr>
        <w:t>28</w:t>
      </w:r>
      <w:r w:rsidRPr="00523DB3">
        <w:rPr>
          <w:rFonts w:eastAsia="MS Mincho"/>
          <w:vertAlign w:val="superscript"/>
          <w:lang w:val="en-AU" w:eastAsia="ja-JP"/>
        </w:rPr>
        <w:t>th</w:t>
      </w:r>
      <w:r w:rsidR="00491699" w:rsidRPr="00523DB3">
        <w:rPr>
          <w:rFonts w:eastAsia="MS Mincho"/>
          <w:lang w:val="en-AU" w:eastAsia="ja-JP"/>
        </w:rPr>
        <w:t xml:space="preserve"> September</w:t>
      </w:r>
      <w:r w:rsidRPr="00523DB3">
        <w:rPr>
          <w:rFonts w:eastAsia="MS Mincho"/>
          <w:lang w:val="en-AU" w:eastAsia="ja-JP"/>
        </w:rPr>
        <w:t xml:space="preserve"> 201</w:t>
      </w:r>
      <w:r w:rsidR="00491699" w:rsidRPr="00523DB3">
        <w:rPr>
          <w:rFonts w:eastAsia="MS Mincho"/>
          <w:lang w:val="en-AU" w:eastAsia="ja-JP"/>
        </w:rPr>
        <w:t>7</w:t>
      </w:r>
    </w:p>
    <w:p w14:paraId="29B68758" w14:textId="77777777" w:rsidR="00CB21D1" w:rsidRPr="00523DB3" w:rsidRDefault="00CB21D1" w:rsidP="00CB21D1">
      <w:pPr>
        <w:tabs>
          <w:tab w:val="left" w:pos="4678"/>
          <w:tab w:val="left" w:pos="6096"/>
        </w:tabs>
        <w:autoSpaceDE w:val="0"/>
        <w:autoSpaceDN w:val="0"/>
        <w:spacing w:before="100"/>
        <w:ind w:left="357"/>
        <w:rPr>
          <w:rFonts w:eastAsia="MS Mincho"/>
          <w:lang w:val="en-AU" w:eastAsia="ja-JP"/>
        </w:rPr>
      </w:pPr>
    </w:p>
    <w:p w14:paraId="7184D999" w14:textId="77777777" w:rsidR="002062C8" w:rsidRPr="00523DB3" w:rsidRDefault="002062C8" w:rsidP="00523DB3">
      <w:pPr>
        <w:pStyle w:val="Heading1"/>
        <w:numPr>
          <w:ilvl w:val="1"/>
          <w:numId w:val="12"/>
        </w:numPr>
        <w:spacing w:beforeLines="50" w:before="120" w:afterLines="50" w:after="120"/>
        <w:ind w:left="357" w:hanging="357"/>
        <w:jc w:val="left"/>
        <w:rPr>
          <w:u w:val="none"/>
        </w:rPr>
      </w:pPr>
      <w:bookmarkStart w:id="85" w:name="_Toc513726202"/>
      <w:r w:rsidRPr="00523DB3">
        <w:rPr>
          <w:u w:val="none"/>
        </w:rPr>
        <w:t>Showcasing</w:t>
      </w:r>
      <w:bookmarkEnd w:id="85"/>
    </w:p>
    <w:p w14:paraId="109CC795" w14:textId="77777777" w:rsidR="002062C8" w:rsidRDefault="002062C8" w:rsidP="00523DB3">
      <w:pPr>
        <w:spacing w:before="100"/>
        <w:jc w:val="both"/>
        <w:rPr>
          <w:rFonts w:eastAsiaTheme="majorEastAsia"/>
          <w:kern w:val="16"/>
          <w:lang w:val="en-GB" w:eastAsia="ja-JP"/>
        </w:rPr>
      </w:pPr>
      <w:r w:rsidRPr="00523DB3">
        <w:rPr>
          <w:rFonts w:eastAsiaTheme="majorEastAsia"/>
          <w:kern w:val="16"/>
          <w:lang w:val="en-GB" w:eastAsia="ja-JP"/>
        </w:rPr>
        <w:t>The following Showcasing were provided by the exhibitors.</w:t>
      </w:r>
    </w:p>
    <w:p w14:paraId="2B092D1E" w14:textId="77777777" w:rsidR="00CB21D1" w:rsidRPr="00523DB3" w:rsidRDefault="00CB21D1" w:rsidP="00523DB3">
      <w:pPr>
        <w:spacing w:before="100"/>
        <w:jc w:val="both"/>
        <w:rPr>
          <w:rFonts w:eastAsiaTheme="majorEastAsia"/>
          <w:kern w:val="16"/>
          <w:lang w:val="en-GB" w:eastAsia="ja-JP"/>
        </w:rPr>
      </w:pPr>
    </w:p>
    <w:p w14:paraId="69A1627D" w14:textId="67FB68F0" w:rsidR="002062C8" w:rsidRPr="00523DB3" w:rsidRDefault="002062C8"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86" w:name="_Toc513726203"/>
      <w:r w:rsidRPr="00523DB3">
        <w:rPr>
          <w:rFonts w:eastAsia="BatangChe" w:cs="Times New Roman"/>
          <w:b/>
          <w:bCs/>
          <w:sz w:val="24"/>
          <w:szCs w:val="24"/>
          <w:lang w:eastAsia="ja-JP"/>
        </w:rPr>
        <w:t>IPTV (Oki Electric</w:t>
      </w:r>
      <w:r w:rsidR="00FC4B50" w:rsidRPr="00523DB3">
        <w:rPr>
          <w:rFonts w:eastAsia="BatangChe" w:cs="Times New Roman"/>
          <w:b/>
          <w:bCs/>
          <w:sz w:val="24"/>
          <w:szCs w:val="24"/>
          <w:lang w:eastAsia="ja-JP"/>
        </w:rPr>
        <w:t xml:space="preserve"> and ASTEM</w:t>
      </w:r>
      <w:r w:rsidRPr="00523DB3">
        <w:rPr>
          <w:rFonts w:eastAsia="BatangChe" w:cs="Times New Roman"/>
          <w:b/>
          <w:bCs/>
          <w:sz w:val="24"/>
          <w:szCs w:val="24"/>
          <w:lang w:eastAsia="ja-JP"/>
        </w:rPr>
        <w:t>, Japan)</w:t>
      </w:r>
      <w:bookmarkEnd w:id="86"/>
    </w:p>
    <w:p w14:paraId="028D8438" w14:textId="77777777" w:rsidR="00FC4B50" w:rsidRDefault="00FC4B50" w:rsidP="00523DB3">
      <w:pPr>
        <w:spacing w:before="100"/>
        <w:jc w:val="both"/>
        <w:rPr>
          <w:rFonts w:eastAsiaTheme="majorEastAsia"/>
          <w:kern w:val="16"/>
          <w:lang w:val="en-GB" w:eastAsia="ja-JP"/>
        </w:rPr>
      </w:pPr>
      <w:r w:rsidRPr="00523DB3">
        <w:rPr>
          <w:rFonts w:eastAsiaTheme="majorEastAsia"/>
          <w:kern w:val="16"/>
          <w:lang w:val="en-GB" w:eastAsia="ja-JP"/>
        </w:rPr>
        <w:t xml:space="preserve">Oki Electric Industry Co., Ltd. (OKI) exhibited Internet Protocol TV (IPTV) solutions based on ITU-T standards (ITU-T H.721, H.265, et.al). Their product, OKI </w:t>
      </w:r>
      <w:proofErr w:type="spellStart"/>
      <w:r w:rsidRPr="00523DB3">
        <w:rPr>
          <w:rFonts w:eastAsiaTheme="majorEastAsia"/>
          <w:kern w:val="16"/>
          <w:lang w:val="en-GB" w:eastAsia="ja-JP"/>
        </w:rPr>
        <w:t>MediaServer</w:t>
      </w:r>
      <w:proofErr w:type="spellEnd"/>
      <w:r w:rsidRPr="00523DB3">
        <w:rPr>
          <w:rFonts w:eastAsiaTheme="majorEastAsia"/>
          <w:kern w:val="16"/>
          <w:lang w:val="en-GB" w:eastAsia="ja-JP"/>
        </w:rPr>
        <w:t xml:space="preserve">, is a core product to provide the platform of e-services such as IPTV, digital signage, e-health, e-learning, e-disaster, accessible services, and so on. The state of the art, 4K/8K ultra high definition television linear TV service, is provided by this product. </w:t>
      </w:r>
    </w:p>
    <w:p w14:paraId="19BA9FD0" w14:textId="77777777" w:rsidR="00CB21D1" w:rsidRPr="00523DB3" w:rsidRDefault="00CB21D1" w:rsidP="00523DB3">
      <w:pPr>
        <w:spacing w:before="100"/>
        <w:jc w:val="both"/>
        <w:rPr>
          <w:rFonts w:eastAsiaTheme="majorEastAsia"/>
          <w:kern w:val="16"/>
          <w:lang w:val="en-GB" w:eastAsia="ja-JP"/>
        </w:rPr>
      </w:pPr>
    </w:p>
    <w:p w14:paraId="62DAADA4" w14:textId="7E29FC08" w:rsidR="00FC4B50" w:rsidRDefault="00FC4B50" w:rsidP="00523DB3">
      <w:pPr>
        <w:spacing w:before="100"/>
        <w:jc w:val="both"/>
        <w:rPr>
          <w:rFonts w:eastAsiaTheme="majorEastAsia"/>
          <w:kern w:val="16"/>
          <w:lang w:val="en-GB" w:eastAsia="ja-JP"/>
        </w:rPr>
      </w:pPr>
      <w:r w:rsidRPr="00523DB3">
        <w:rPr>
          <w:rFonts w:eastAsiaTheme="majorEastAsia"/>
          <w:kern w:val="16"/>
          <w:lang w:val="en-GB" w:eastAsia="ja-JP"/>
        </w:rPr>
        <w:t>IPTV service with accessibility functions based on ITU-T H.702, “Accessibility profiles for IPTV services”, was demonstrated in this event. ASTEM Co., Ltd. cooperated with the exhibition. They provided a caption server for the exhibition. Users could control the text size, colour, and position of captions for IPTV contents by using of the remote controller. They also control the size and position of the sign language video area, too. One of the posters in this exhibition (right hand) showed an experiment based on H.702 that was held in Kyoto, Japan in 2017.</w:t>
      </w:r>
    </w:p>
    <w:p w14:paraId="63608A6B" w14:textId="77777777" w:rsidR="00CB21D1" w:rsidRPr="00523DB3" w:rsidRDefault="00CB21D1" w:rsidP="00523DB3">
      <w:pPr>
        <w:spacing w:before="100"/>
        <w:jc w:val="both"/>
        <w:rPr>
          <w:rFonts w:eastAsiaTheme="majorEastAsia"/>
          <w:kern w:val="16"/>
          <w:lang w:val="en-GB" w:eastAsia="ja-JP"/>
        </w:rPr>
      </w:pPr>
    </w:p>
    <w:p w14:paraId="09AB1F2A" w14:textId="77777777" w:rsidR="00CB21D1" w:rsidRDefault="00FC4B50" w:rsidP="00523DB3">
      <w:pPr>
        <w:spacing w:before="100"/>
        <w:jc w:val="center"/>
        <w:rPr>
          <w:rFonts w:eastAsiaTheme="majorEastAsia"/>
          <w:kern w:val="16"/>
          <w:lang w:val="en-GB" w:eastAsia="ja-JP"/>
        </w:rPr>
      </w:pPr>
      <w:r w:rsidRPr="00523DB3">
        <w:rPr>
          <w:noProof/>
        </w:rPr>
        <w:lastRenderedPageBreak/>
        <w:drawing>
          <wp:inline distT="0" distB="0" distL="0" distR="0" wp14:anchorId="594503F6" wp14:editId="692B87B4">
            <wp:extent cx="2628900" cy="3562350"/>
            <wp:effectExtent l="19050" t="19050" r="19050" b="19050"/>
            <wp:docPr id="23555" name="図 23555"/>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29702" cy="3563437"/>
                    </a:xfrm>
                    <a:prstGeom prst="rect">
                      <a:avLst/>
                    </a:prstGeom>
                    <a:noFill/>
                    <a:ln w="25400">
                      <a:solidFill>
                        <a:schemeClr val="accent5">
                          <a:lumMod val="75000"/>
                        </a:schemeClr>
                      </a:solidFill>
                    </a:ln>
                  </pic:spPr>
                </pic:pic>
              </a:graphicData>
            </a:graphic>
          </wp:inline>
        </w:drawing>
      </w:r>
      <w:r w:rsidRPr="00523DB3">
        <w:rPr>
          <w:rFonts w:eastAsiaTheme="majorEastAsia"/>
          <w:kern w:val="16"/>
          <w:lang w:val="en-GB" w:eastAsia="ja-JP"/>
        </w:rPr>
        <w:t xml:space="preserve">         </w:t>
      </w:r>
      <w:r w:rsidRPr="00523DB3">
        <w:rPr>
          <w:noProof/>
        </w:rPr>
        <w:drawing>
          <wp:inline distT="0" distB="0" distL="0" distR="0" wp14:anchorId="0B7C61A3" wp14:editId="61C0355E">
            <wp:extent cx="2476500" cy="3562350"/>
            <wp:effectExtent l="19050" t="19050" r="19050" b="19050"/>
            <wp:docPr id="27" name="図 27"/>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76500" cy="3562350"/>
                    </a:xfrm>
                    <a:prstGeom prst="rect">
                      <a:avLst/>
                    </a:prstGeom>
                    <a:ln w="25400">
                      <a:solidFill>
                        <a:schemeClr val="accent5">
                          <a:lumMod val="75000"/>
                        </a:schemeClr>
                      </a:solidFill>
                    </a:ln>
                  </pic:spPr>
                </pic:pic>
              </a:graphicData>
            </a:graphic>
          </wp:inline>
        </w:drawing>
      </w:r>
      <w:r w:rsidRPr="00523DB3">
        <w:rPr>
          <w:rFonts w:eastAsiaTheme="majorEastAsia"/>
          <w:kern w:val="16"/>
          <w:lang w:val="en-GB" w:eastAsia="ja-JP"/>
        </w:rPr>
        <w:t xml:space="preserve">       </w:t>
      </w:r>
    </w:p>
    <w:p w14:paraId="54589BFB" w14:textId="04D73E24" w:rsidR="00FC4B50" w:rsidRPr="00523DB3" w:rsidRDefault="00FC4B50" w:rsidP="00523DB3">
      <w:pPr>
        <w:spacing w:before="100"/>
        <w:jc w:val="center"/>
        <w:rPr>
          <w:rFonts w:eastAsiaTheme="majorEastAsia"/>
          <w:kern w:val="16"/>
          <w:lang w:val="en-GB" w:eastAsia="ja-JP"/>
        </w:rPr>
      </w:pPr>
      <w:r w:rsidRPr="00523DB3">
        <w:rPr>
          <w:rFonts w:eastAsiaTheme="majorEastAsia"/>
          <w:kern w:val="16"/>
          <w:lang w:val="en-GB" w:eastAsia="ja-JP"/>
        </w:rPr>
        <w:t xml:space="preserve">      </w:t>
      </w:r>
    </w:p>
    <w:p w14:paraId="3F44D73F" w14:textId="4CB181C0" w:rsidR="002062C8" w:rsidRPr="00523DB3" w:rsidRDefault="00241927"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87" w:name="_Toc513726204"/>
      <w:r w:rsidRPr="00523DB3">
        <w:rPr>
          <w:rFonts w:eastAsia="BatangChe" w:cs="Times New Roman"/>
          <w:b/>
          <w:bCs/>
          <w:sz w:val="24"/>
          <w:szCs w:val="24"/>
          <w:lang w:eastAsia="ja-JP"/>
        </w:rPr>
        <w:t xml:space="preserve">Security solutions </w:t>
      </w:r>
      <w:r w:rsidR="002062C8" w:rsidRPr="00523DB3">
        <w:rPr>
          <w:rFonts w:eastAsia="BatangChe" w:cs="Times New Roman"/>
          <w:b/>
          <w:bCs/>
          <w:sz w:val="24"/>
          <w:szCs w:val="24"/>
          <w:lang w:eastAsia="ja-JP"/>
        </w:rPr>
        <w:t>(NICT, Japan)</w:t>
      </w:r>
      <w:bookmarkEnd w:id="87"/>
    </w:p>
    <w:p w14:paraId="239F4203" w14:textId="3039C215" w:rsidR="00491699" w:rsidRPr="00523DB3" w:rsidRDefault="00491699" w:rsidP="00523DB3">
      <w:pPr>
        <w:spacing w:before="100"/>
        <w:jc w:val="both"/>
        <w:rPr>
          <w:rFonts w:eastAsiaTheme="majorEastAsia"/>
          <w:kern w:val="16"/>
          <w:lang w:val="en-GB" w:eastAsia="ja-JP"/>
        </w:rPr>
      </w:pPr>
      <w:r w:rsidRPr="00523DB3">
        <w:rPr>
          <w:rFonts w:eastAsiaTheme="majorEastAsia"/>
          <w:kern w:val="16"/>
          <w:lang w:val="en-GB" w:eastAsia="ja-JP"/>
        </w:rPr>
        <w:t>NICT conduct R&amp;D on cyberattack monitoring, analysis supporting technologies for the increasingly sophisticated and evolved cyberattacks against the government and other important infrastructure.</w:t>
      </w:r>
      <w:r w:rsidR="00241927" w:rsidRPr="00523DB3">
        <w:rPr>
          <w:rFonts w:eastAsiaTheme="majorEastAsia"/>
          <w:kern w:val="16"/>
          <w:lang w:val="en-GB" w:eastAsia="ja-JP"/>
        </w:rPr>
        <w:t xml:space="preserve"> </w:t>
      </w:r>
      <w:r w:rsidRPr="00523DB3">
        <w:rPr>
          <w:rFonts w:eastAsiaTheme="majorEastAsia"/>
          <w:kern w:val="16"/>
          <w:lang w:val="en-GB" w:eastAsia="ja-JP"/>
        </w:rPr>
        <w:t xml:space="preserve">We also engage in research on collecting and </w:t>
      </w:r>
      <w:proofErr w:type="spellStart"/>
      <w:r w:rsidRPr="00523DB3">
        <w:rPr>
          <w:rFonts w:eastAsiaTheme="majorEastAsia"/>
          <w:kern w:val="16"/>
          <w:lang w:val="en-GB" w:eastAsia="ja-JP"/>
        </w:rPr>
        <w:t>analyzing</w:t>
      </w:r>
      <w:proofErr w:type="spellEnd"/>
      <w:r w:rsidRPr="00523DB3">
        <w:rPr>
          <w:rFonts w:eastAsiaTheme="majorEastAsia"/>
          <w:kern w:val="16"/>
          <w:lang w:val="en-GB" w:eastAsia="ja-JP"/>
        </w:rPr>
        <w:t xml:space="preserve"> huge amounts of data from these diversifying cyberattacks, and aim to utilize it in automatic cyberattack countermeasures.</w:t>
      </w:r>
    </w:p>
    <w:p w14:paraId="2FB43FBD" w14:textId="77777777" w:rsidR="00491699" w:rsidRPr="00523DB3" w:rsidRDefault="00491699" w:rsidP="00523DB3">
      <w:pPr>
        <w:numPr>
          <w:ilvl w:val="0"/>
          <w:numId w:val="28"/>
        </w:numPr>
        <w:tabs>
          <w:tab w:val="clear" w:pos="462"/>
        </w:tabs>
        <w:spacing w:before="100" w:afterLines="50" w:after="120"/>
        <w:ind w:left="425" w:hanging="357"/>
        <w:rPr>
          <w:rFonts w:eastAsia="MS PGothic"/>
          <w:lang w:eastAsia="ja-JP"/>
        </w:rPr>
      </w:pPr>
      <w:r w:rsidRPr="00523DB3">
        <w:rPr>
          <w:rFonts w:eastAsiaTheme="minorEastAsia"/>
          <w:color w:val="000000" w:themeColor="text1"/>
          <w:kern w:val="24"/>
          <w:lang w:eastAsia="ja-JP"/>
        </w:rPr>
        <w:t xml:space="preserve">NICTER is an integrated security system for countering cyberattacks based on a large-scale </w:t>
      </w:r>
      <w:proofErr w:type="spellStart"/>
      <w:r w:rsidRPr="00523DB3">
        <w:rPr>
          <w:rFonts w:eastAsiaTheme="minorEastAsia"/>
          <w:color w:val="000000" w:themeColor="text1"/>
          <w:kern w:val="24"/>
          <w:lang w:eastAsia="ja-JP"/>
        </w:rPr>
        <w:t>darknet</w:t>
      </w:r>
      <w:proofErr w:type="spellEnd"/>
      <w:r w:rsidRPr="00523DB3">
        <w:rPr>
          <w:rFonts w:eastAsiaTheme="minorEastAsia"/>
          <w:color w:val="000000" w:themeColor="text1"/>
          <w:kern w:val="24"/>
          <w:lang w:eastAsia="ja-JP"/>
        </w:rPr>
        <w:t xml:space="preserve"> monitoring, an automated malware analysis and their correlation.</w:t>
      </w:r>
    </w:p>
    <w:p w14:paraId="30FDF68D" w14:textId="77777777" w:rsidR="00491699" w:rsidRPr="00523DB3" w:rsidRDefault="00491699" w:rsidP="00523DB3">
      <w:pPr>
        <w:numPr>
          <w:ilvl w:val="0"/>
          <w:numId w:val="28"/>
        </w:numPr>
        <w:tabs>
          <w:tab w:val="clear" w:pos="462"/>
        </w:tabs>
        <w:spacing w:before="100" w:afterLines="50" w:after="120"/>
        <w:ind w:left="425" w:hanging="357"/>
        <w:rPr>
          <w:rFonts w:eastAsiaTheme="minorEastAsia"/>
          <w:color w:val="000000" w:themeColor="text1"/>
          <w:kern w:val="24"/>
          <w:lang w:eastAsia="ja-JP"/>
        </w:rPr>
      </w:pPr>
      <w:r w:rsidRPr="00523DB3">
        <w:rPr>
          <w:rFonts w:eastAsiaTheme="minorEastAsia"/>
          <w:color w:val="000000" w:themeColor="text1"/>
          <w:kern w:val="24"/>
          <w:lang w:eastAsia="ja-JP"/>
        </w:rPr>
        <w:t xml:space="preserve">DAEDALUS is a cyberattack alert system based on the large-scale </w:t>
      </w:r>
      <w:proofErr w:type="spellStart"/>
      <w:r w:rsidRPr="00523DB3">
        <w:rPr>
          <w:rFonts w:eastAsiaTheme="minorEastAsia"/>
          <w:color w:val="000000" w:themeColor="text1"/>
          <w:kern w:val="24"/>
          <w:lang w:eastAsia="ja-JP"/>
        </w:rPr>
        <w:t>darknet</w:t>
      </w:r>
      <w:proofErr w:type="spellEnd"/>
      <w:r w:rsidRPr="00523DB3">
        <w:rPr>
          <w:rFonts w:eastAsiaTheme="minorEastAsia"/>
          <w:color w:val="000000" w:themeColor="text1"/>
          <w:kern w:val="24"/>
          <w:lang w:eastAsia="ja-JP"/>
        </w:rPr>
        <w:t xml:space="preserve"> monitoring facility of NICTER.</w:t>
      </w:r>
    </w:p>
    <w:p w14:paraId="19E83E3D" w14:textId="15BF0FB9" w:rsidR="00491699" w:rsidRDefault="00491699" w:rsidP="00523DB3">
      <w:pPr>
        <w:numPr>
          <w:ilvl w:val="0"/>
          <w:numId w:val="28"/>
        </w:numPr>
        <w:tabs>
          <w:tab w:val="clear" w:pos="462"/>
        </w:tabs>
        <w:spacing w:before="100" w:afterLines="50" w:after="120"/>
        <w:ind w:left="425" w:hanging="357"/>
        <w:rPr>
          <w:rFonts w:eastAsiaTheme="minorEastAsia"/>
          <w:color w:val="000000" w:themeColor="text1"/>
          <w:kern w:val="24"/>
          <w:lang w:eastAsia="ja-JP"/>
        </w:rPr>
      </w:pPr>
      <w:r w:rsidRPr="00523DB3">
        <w:rPr>
          <w:rFonts w:eastAsiaTheme="minorEastAsia"/>
          <w:color w:val="000000" w:themeColor="text1"/>
          <w:kern w:val="24"/>
          <w:lang w:eastAsia="ja-JP"/>
        </w:rPr>
        <w:t>NIRVANA-</w:t>
      </w:r>
      <w:proofErr w:type="spellStart"/>
      <w:r w:rsidRPr="00523DB3">
        <w:rPr>
          <w:rFonts w:eastAsiaTheme="minorEastAsia"/>
          <w:color w:val="000000" w:themeColor="text1"/>
          <w:kern w:val="24"/>
          <w:lang w:eastAsia="ja-JP"/>
        </w:rPr>
        <w:t>KAIis</w:t>
      </w:r>
      <w:proofErr w:type="spellEnd"/>
      <w:r w:rsidRPr="00523DB3">
        <w:rPr>
          <w:rFonts w:eastAsiaTheme="minorEastAsia"/>
          <w:color w:val="000000" w:themeColor="text1"/>
          <w:kern w:val="24"/>
          <w:lang w:eastAsia="ja-JP"/>
        </w:rPr>
        <w:t xml:space="preserve"> a security platform against Advanced Persistent Threat, which combines </w:t>
      </w:r>
      <w:proofErr w:type="spellStart"/>
      <w:r w:rsidRPr="00523DB3">
        <w:rPr>
          <w:rFonts w:eastAsiaTheme="minorEastAsia"/>
          <w:color w:val="000000" w:themeColor="text1"/>
          <w:kern w:val="24"/>
          <w:lang w:eastAsia="ja-JP"/>
        </w:rPr>
        <w:t>livenet</w:t>
      </w:r>
      <w:proofErr w:type="spellEnd"/>
      <w:r w:rsidRPr="00523DB3">
        <w:rPr>
          <w:rFonts w:eastAsiaTheme="minorEastAsia"/>
          <w:color w:val="000000" w:themeColor="text1"/>
          <w:kern w:val="24"/>
          <w:lang w:eastAsia="ja-JP"/>
        </w:rPr>
        <w:t xml:space="preserve"> monitoring, alert aggregation, and auto-actuation.</w:t>
      </w:r>
    </w:p>
    <w:p w14:paraId="5077A12D" w14:textId="77777777" w:rsidR="00CB21D1" w:rsidRPr="00523DB3" w:rsidRDefault="00CB21D1" w:rsidP="00CB21D1">
      <w:pPr>
        <w:spacing w:before="100" w:afterLines="50" w:after="120"/>
        <w:ind w:left="425"/>
        <w:rPr>
          <w:rFonts w:eastAsiaTheme="minorEastAsia"/>
          <w:color w:val="000000" w:themeColor="text1"/>
          <w:kern w:val="24"/>
          <w:lang w:eastAsia="ja-JP"/>
        </w:rPr>
      </w:pPr>
    </w:p>
    <w:p w14:paraId="5DCAD92A" w14:textId="5F578C2C" w:rsidR="00241927" w:rsidRPr="00523DB3" w:rsidRDefault="00241927" w:rsidP="00523DB3">
      <w:pPr>
        <w:spacing w:before="100" w:afterLines="50" w:after="120"/>
        <w:ind w:left="68"/>
        <w:rPr>
          <w:rFonts w:eastAsiaTheme="minorEastAsia"/>
          <w:color w:val="000000" w:themeColor="text1"/>
          <w:kern w:val="24"/>
          <w:lang w:eastAsia="ja-JP"/>
        </w:rPr>
      </w:pPr>
      <w:r w:rsidRPr="00523DB3">
        <w:rPr>
          <w:noProof/>
        </w:rPr>
        <w:drawing>
          <wp:inline distT="0" distB="0" distL="0" distR="0" wp14:anchorId="660E796F" wp14:editId="7D9AD1DD">
            <wp:extent cx="1838325" cy="2470572"/>
            <wp:effectExtent l="0" t="0" r="0" b="6350"/>
            <wp:docPr id="2356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55"/>
                    <a:stretch>
                      <a:fillRect/>
                    </a:stretch>
                  </pic:blipFill>
                  <pic:spPr>
                    <a:xfrm>
                      <a:off x="0" y="0"/>
                      <a:ext cx="1845994" cy="2480879"/>
                    </a:xfrm>
                    <a:prstGeom prst="rect">
                      <a:avLst/>
                    </a:prstGeom>
                  </pic:spPr>
                </pic:pic>
              </a:graphicData>
            </a:graphic>
          </wp:inline>
        </w:drawing>
      </w:r>
      <w:r w:rsidRPr="00523DB3">
        <w:rPr>
          <w:rFonts w:eastAsiaTheme="minorEastAsia"/>
          <w:color w:val="000000" w:themeColor="text1"/>
          <w:kern w:val="24"/>
          <w:lang w:eastAsia="ja-JP"/>
        </w:rPr>
        <w:t xml:space="preserve">   </w:t>
      </w:r>
      <w:r w:rsidRPr="00523DB3">
        <w:rPr>
          <w:noProof/>
        </w:rPr>
        <w:drawing>
          <wp:inline distT="0" distB="0" distL="0" distR="0" wp14:anchorId="01863762" wp14:editId="44CD984E">
            <wp:extent cx="1856330" cy="2486025"/>
            <wp:effectExtent l="0" t="0" r="0" b="0"/>
            <wp:docPr id="2356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6"/>
                    <a:stretch>
                      <a:fillRect/>
                    </a:stretch>
                  </pic:blipFill>
                  <pic:spPr>
                    <a:xfrm>
                      <a:off x="0" y="0"/>
                      <a:ext cx="1871657" cy="2506551"/>
                    </a:xfrm>
                    <a:prstGeom prst="rect">
                      <a:avLst/>
                    </a:prstGeom>
                  </pic:spPr>
                </pic:pic>
              </a:graphicData>
            </a:graphic>
          </wp:inline>
        </w:drawing>
      </w:r>
      <w:r w:rsidRPr="00523DB3">
        <w:rPr>
          <w:rFonts w:eastAsiaTheme="minorEastAsia"/>
          <w:color w:val="000000" w:themeColor="text1"/>
          <w:kern w:val="24"/>
          <w:lang w:eastAsia="ja-JP"/>
        </w:rPr>
        <w:t xml:space="preserve">   </w:t>
      </w:r>
      <w:r w:rsidRPr="00523DB3">
        <w:rPr>
          <w:noProof/>
        </w:rPr>
        <w:drawing>
          <wp:inline distT="0" distB="0" distL="0" distR="0" wp14:anchorId="1CA18315" wp14:editId="4D101609">
            <wp:extent cx="1874598" cy="2486025"/>
            <wp:effectExtent l="0" t="0" r="0" b="0"/>
            <wp:docPr id="2356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57"/>
                    <a:stretch>
                      <a:fillRect/>
                    </a:stretch>
                  </pic:blipFill>
                  <pic:spPr>
                    <a:xfrm>
                      <a:off x="0" y="0"/>
                      <a:ext cx="1888555" cy="2504534"/>
                    </a:xfrm>
                    <a:prstGeom prst="rect">
                      <a:avLst/>
                    </a:prstGeom>
                  </pic:spPr>
                </pic:pic>
              </a:graphicData>
            </a:graphic>
          </wp:inline>
        </w:drawing>
      </w:r>
    </w:p>
    <w:p w14:paraId="3CA967F9" w14:textId="77777777" w:rsidR="00165573" w:rsidRPr="00523DB3" w:rsidRDefault="00165573" w:rsidP="00523DB3">
      <w:pPr>
        <w:spacing w:before="100" w:afterLines="50" w:after="120"/>
        <w:ind w:left="68"/>
        <w:rPr>
          <w:rFonts w:eastAsiaTheme="minorEastAsia"/>
          <w:color w:val="000000" w:themeColor="text1"/>
          <w:kern w:val="24"/>
          <w:lang w:eastAsia="ja-JP"/>
        </w:rPr>
      </w:pPr>
    </w:p>
    <w:p w14:paraId="476E59E0" w14:textId="40FEDE37" w:rsidR="002062C8" w:rsidRPr="00523DB3" w:rsidRDefault="002062C8"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88" w:name="_Toc513726205"/>
      <w:r w:rsidRPr="00523DB3">
        <w:rPr>
          <w:rFonts w:eastAsia="BatangChe" w:cs="Times New Roman"/>
          <w:b/>
          <w:bCs/>
          <w:sz w:val="24"/>
          <w:szCs w:val="24"/>
          <w:lang w:eastAsia="ja-JP"/>
        </w:rPr>
        <w:t>Bridging the</w:t>
      </w:r>
      <w:r w:rsidR="00E60BF1" w:rsidRPr="00523DB3">
        <w:rPr>
          <w:rFonts w:eastAsia="BatangChe" w:cs="Times New Roman"/>
          <w:b/>
          <w:bCs/>
          <w:sz w:val="24"/>
          <w:szCs w:val="24"/>
          <w:lang w:eastAsia="ja-JP"/>
        </w:rPr>
        <w:t xml:space="preserve"> standardization Gap (TTC</w:t>
      </w:r>
      <w:r w:rsidRPr="00523DB3">
        <w:rPr>
          <w:rFonts w:eastAsia="BatangChe" w:cs="Times New Roman"/>
          <w:b/>
          <w:bCs/>
          <w:sz w:val="24"/>
          <w:szCs w:val="24"/>
          <w:lang w:eastAsia="ja-JP"/>
        </w:rPr>
        <w:t>, Japan)</w:t>
      </w:r>
      <w:bookmarkEnd w:id="88"/>
    </w:p>
    <w:p w14:paraId="0124D3D2" w14:textId="77777777" w:rsidR="00165573" w:rsidRDefault="00165573" w:rsidP="00523DB3">
      <w:pPr>
        <w:spacing w:before="100"/>
        <w:jc w:val="both"/>
        <w:rPr>
          <w:rFonts w:eastAsiaTheme="majorEastAsia"/>
          <w:kern w:val="16"/>
          <w:lang w:val="en-GB" w:eastAsia="ja-JP"/>
        </w:rPr>
      </w:pPr>
      <w:r w:rsidRPr="00523DB3">
        <w:rPr>
          <w:rFonts w:eastAsiaTheme="majorEastAsia"/>
          <w:kern w:val="16"/>
          <w:lang w:val="en-GB" w:eastAsia="ja-JP"/>
        </w:rPr>
        <w:t>The Telecommunication Technology Committee (TTC) is a private and non-profit organization accredited by the Japanese Administration as an SDO in Japan established in 1985. TTC’s mission is to develop and disseminate the TTC standards and their applications/solutions on ICTs (information &amp; communication technologies) applicable both in Japan and in other areas, in particular in the Asia-Pacific region.</w:t>
      </w:r>
    </w:p>
    <w:p w14:paraId="186F1ABC" w14:textId="77777777" w:rsidR="00CB21D1" w:rsidRPr="00523DB3" w:rsidRDefault="00CB21D1" w:rsidP="00523DB3">
      <w:pPr>
        <w:spacing w:before="100"/>
        <w:jc w:val="both"/>
        <w:rPr>
          <w:rFonts w:eastAsiaTheme="majorEastAsia"/>
          <w:kern w:val="16"/>
          <w:lang w:val="en-GB" w:eastAsia="ja-JP"/>
        </w:rPr>
      </w:pPr>
    </w:p>
    <w:p w14:paraId="7CDED3CF" w14:textId="77777777" w:rsidR="00165573" w:rsidRDefault="00165573" w:rsidP="00523DB3">
      <w:pPr>
        <w:spacing w:before="100"/>
        <w:jc w:val="both"/>
        <w:rPr>
          <w:rFonts w:eastAsiaTheme="majorEastAsia"/>
          <w:kern w:val="16"/>
          <w:lang w:val="en-GB" w:eastAsia="ja-JP"/>
        </w:rPr>
      </w:pPr>
      <w:r w:rsidRPr="00523DB3">
        <w:rPr>
          <w:rFonts w:eastAsiaTheme="majorEastAsia"/>
          <w:kern w:val="16"/>
          <w:lang w:val="en-GB" w:eastAsia="ja-JP"/>
        </w:rPr>
        <w:t>TTC exhibited one of its activity regarding “Bridging the standardization Gap”. The purpose of this activity is to overcome standardization gap from the view point of how to use the latest ICT/NGN for improving people’s lives and bringing more happiness in developing countries and how to implement latest technologies, systems and services with affordable cost toward that goal.  In other words, the activity aims to create the ability to apply latest standardized technologies and systems to various applications and services through the experience on achieving new solution based on projects supported by APT. Contributions from Indonesia, Japan, Malaysia, Philippines, Thailand and Vietnam as well as collaborative initiatives with Asia-Pacific Telecommunity projects have resulted in several projects being carried out in different countries, each addressing five applications over ICT/ NGN to be developed as the solutions against social issues in rural areas, namely: e-agriculture, e-education, e-environment, e-healthcare and e-disaster management.</w:t>
      </w:r>
    </w:p>
    <w:p w14:paraId="79615A89" w14:textId="77777777" w:rsidR="00CB21D1" w:rsidRPr="00523DB3" w:rsidRDefault="00CB21D1" w:rsidP="00523DB3">
      <w:pPr>
        <w:spacing w:before="100"/>
        <w:jc w:val="both"/>
        <w:rPr>
          <w:rFonts w:eastAsiaTheme="majorEastAsia"/>
          <w:kern w:val="16"/>
          <w:lang w:val="en-GB" w:eastAsia="ja-JP"/>
        </w:rPr>
      </w:pPr>
    </w:p>
    <w:p w14:paraId="0B70B912" w14:textId="384D450A" w:rsidR="00165573" w:rsidRPr="00523DB3" w:rsidRDefault="00165573" w:rsidP="00523DB3">
      <w:pPr>
        <w:spacing w:before="100"/>
        <w:jc w:val="both"/>
        <w:rPr>
          <w:rFonts w:eastAsiaTheme="majorEastAsia"/>
          <w:kern w:val="16"/>
          <w:lang w:val="en-GB" w:eastAsia="ja-JP"/>
        </w:rPr>
      </w:pPr>
      <w:r w:rsidRPr="00523DB3">
        <w:rPr>
          <w:rFonts w:eastAsiaTheme="majorEastAsia"/>
          <w:kern w:val="16"/>
          <w:lang w:val="en-GB" w:eastAsia="ja-JP"/>
        </w:rPr>
        <w:t>TTC introduced the new “Handbook for ICT Projects for Rural Areas”. This handbook is the collaborative effort of the different member countries, namely Indonesia, Japan, Malaysia, Philippines, Thailand and Vietnam to provide the researching community with a guidebook on initiating ICT projects in rural areas. The handbook was developed based on the experience gained by the members when implementing ICT projects in areas of education, agriculture, aquaculture, health and the environment management in Indonesia, Malaysia, Philippines, Thailand and Vietnam.</w:t>
      </w:r>
    </w:p>
    <w:p w14:paraId="26DB3B79" w14:textId="77777777" w:rsidR="00CB21D1" w:rsidRDefault="00165573" w:rsidP="00523DB3">
      <w:pPr>
        <w:spacing w:before="100"/>
        <w:jc w:val="both"/>
        <w:rPr>
          <w:rFonts w:eastAsiaTheme="minorEastAsia"/>
          <w:lang w:val="en-GB" w:eastAsia="ja-JP"/>
        </w:rPr>
      </w:pPr>
      <w:r w:rsidRPr="00523DB3">
        <w:rPr>
          <w:noProof/>
        </w:rPr>
        <w:lastRenderedPageBreak/>
        <w:drawing>
          <wp:inline distT="0" distB="0" distL="0" distR="0" wp14:anchorId="3FF2998D" wp14:editId="58F9893E">
            <wp:extent cx="2762250" cy="3905725"/>
            <wp:effectExtent l="0" t="0" r="0" b="0"/>
            <wp:docPr id="153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図 4"/>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4038" cy="3908253"/>
                    </a:xfrm>
                    <a:prstGeom prst="rect">
                      <a:avLst/>
                    </a:prstGeom>
                    <a:noFill/>
                    <a:ln>
                      <a:noFill/>
                    </a:ln>
                    <a:extLst/>
                  </pic:spPr>
                </pic:pic>
              </a:graphicData>
            </a:graphic>
          </wp:inline>
        </w:drawing>
      </w:r>
      <w:r w:rsidRPr="00523DB3">
        <w:rPr>
          <w:rFonts w:eastAsiaTheme="majorEastAsia"/>
          <w:kern w:val="16"/>
          <w:lang w:val="en-GB" w:eastAsia="ja-JP"/>
        </w:rPr>
        <w:t xml:space="preserve">            </w:t>
      </w:r>
      <w:r w:rsidRPr="00523DB3">
        <w:rPr>
          <w:noProof/>
        </w:rPr>
        <w:drawing>
          <wp:inline distT="0" distB="0" distL="0" distR="0" wp14:anchorId="024DB718" wp14:editId="7A75D3DB">
            <wp:extent cx="2543175" cy="3864194"/>
            <wp:effectExtent l="0" t="0" r="0" b="3175"/>
            <wp:docPr id="235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図 2"/>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3645" cy="3864908"/>
                    </a:xfrm>
                    <a:prstGeom prst="rect">
                      <a:avLst/>
                    </a:prstGeom>
                    <a:noFill/>
                    <a:ln>
                      <a:noFill/>
                    </a:ln>
                    <a:extLst/>
                  </pic:spPr>
                </pic:pic>
              </a:graphicData>
            </a:graphic>
          </wp:inline>
        </w:drawing>
      </w:r>
      <w:r w:rsidR="002062C8" w:rsidRPr="00523DB3">
        <w:rPr>
          <w:rFonts w:eastAsiaTheme="minorEastAsia"/>
          <w:lang w:val="en-GB" w:eastAsia="ja-JP"/>
        </w:rPr>
        <w:t xml:space="preserve">    </w:t>
      </w:r>
    </w:p>
    <w:p w14:paraId="6D56900B" w14:textId="4385549E" w:rsidR="002062C8" w:rsidRPr="00523DB3" w:rsidRDefault="002062C8" w:rsidP="00523DB3">
      <w:pPr>
        <w:spacing w:before="100"/>
        <w:jc w:val="both"/>
        <w:rPr>
          <w:rFonts w:eastAsiaTheme="majorEastAsia"/>
          <w:kern w:val="16"/>
          <w:lang w:val="en-GB" w:eastAsia="ja-JP"/>
        </w:rPr>
      </w:pPr>
      <w:r w:rsidRPr="00523DB3">
        <w:rPr>
          <w:rFonts w:eastAsiaTheme="minorEastAsia"/>
          <w:lang w:val="en-GB" w:eastAsia="ja-JP"/>
        </w:rPr>
        <w:t xml:space="preserve">      </w:t>
      </w:r>
    </w:p>
    <w:p w14:paraId="2CE0F3F4" w14:textId="77777777" w:rsidR="002062C8" w:rsidRPr="00523DB3" w:rsidRDefault="002062C8" w:rsidP="00523DB3">
      <w:pPr>
        <w:pStyle w:val="ListParagraph"/>
        <w:keepNext/>
        <w:keepLines/>
        <w:numPr>
          <w:ilvl w:val="2"/>
          <w:numId w:val="12"/>
        </w:numPr>
        <w:spacing w:before="120" w:line="240" w:lineRule="auto"/>
        <w:ind w:leftChars="0"/>
        <w:outlineLvl w:val="0"/>
        <w:rPr>
          <w:rFonts w:eastAsia="BatangChe" w:cs="Times New Roman"/>
          <w:b/>
          <w:bCs/>
          <w:sz w:val="24"/>
          <w:szCs w:val="24"/>
          <w:lang w:eastAsia="ja-JP"/>
        </w:rPr>
      </w:pPr>
      <w:bookmarkStart w:id="89" w:name="_Toc513726206"/>
      <w:r w:rsidRPr="00523DB3">
        <w:rPr>
          <w:rFonts w:eastAsia="BatangChe" w:cs="Times New Roman"/>
          <w:b/>
          <w:bCs/>
          <w:sz w:val="24"/>
          <w:szCs w:val="24"/>
          <w:lang w:eastAsia="ja-JP"/>
        </w:rPr>
        <w:t>Conformance and Interoperability Testing</w:t>
      </w:r>
      <w:bookmarkEnd w:id="89"/>
    </w:p>
    <w:p w14:paraId="0A69A928" w14:textId="0882ECD4" w:rsidR="001A6F12" w:rsidRDefault="001A6F12" w:rsidP="00523DB3">
      <w:pPr>
        <w:spacing w:before="100"/>
        <w:jc w:val="both"/>
        <w:rPr>
          <w:rFonts w:eastAsiaTheme="majorEastAsia"/>
          <w:kern w:val="16"/>
          <w:lang w:val="en-GB" w:eastAsia="ja-JP"/>
        </w:rPr>
      </w:pPr>
      <w:r w:rsidRPr="00523DB3">
        <w:rPr>
          <w:rFonts w:eastAsiaTheme="majorEastAsia"/>
          <w:kern w:val="16"/>
          <w:lang w:val="en-GB" w:eastAsia="ja-JP"/>
        </w:rPr>
        <w:t>Participants planned to conduct a conformance and interoperability testing based on testing standard documents, ITU-T HSTP.CONF-H702 "Conformance testing specification for ITU-T H.702". This document was created to test the system based on ITU-T H.702 “Accessibility profiles for IPTV services.” The testing was conducted in the room within the participants during the event. The results of the event are not disclosed to others.</w:t>
      </w:r>
    </w:p>
    <w:p w14:paraId="6D0C0C0F" w14:textId="77777777" w:rsidR="00CB21D1" w:rsidRPr="00523DB3" w:rsidRDefault="00CB21D1" w:rsidP="00523DB3">
      <w:pPr>
        <w:spacing w:before="100"/>
        <w:jc w:val="both"/>
        <w:rPr>
          <w:rFonts w:eastAsiaTheme="majorEastAsia"/>
          <w:kern w:val="16"/>
          <w:lang w:val="en-GB" w:eastAsia="ja-JP"/>
        </w:rPr>
      </w:pPr>
    </w:p>
    <w:p w14:paraId="5247E667" w14:textId="4069AFC1" w:rsidR="002062C8" w:rsidRPr="00523DB3" w:rsidRDefault="00746BA8" w:rsidP="00523DB3">
      <w:pPr>
        <w:spacing w:before="100"/>
        <w:ind w:left="357"/>
        <w:jc w:val="center"/>
        <w:rPr>
          <w:rFonts w:eastAsiaTheme="minorEastAsia"/>
          <w:lang w:eastAsia="ja-JP"/>
        </w:rPr>
      </w:pPr>
      <w:r w:rsidRPr="00523DB3">
        <w:rPr>
          <w:noProof/>
        </w:rPr>
        <w:drawing>
          <wp:inline distT="0" distB="0" distL="0" distR="0" wp14:anchorId="3188471F" wp14:editId="541D3917">
            <wp:extent cx="2099289" cy="2962275"/>
            <wp:effectExtent l="19050" t="19050" r="1587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109301" cy="2976403"/>
                    </a:xfrm>
                    <a:prstGeom prst="rect">
                      <a:avLst/>
                    </a:prstGeom>
                    <a:ln w="12700">
                      <a:solidFill>
                        <a:srgbClr val="EEECE1">
                          <a:lumMod val="50000"/>
                        </a:srgbClr>
                      </a:solidFill>
                    </a:ln>
                  </pic:spPr>
                </pic:pic>
              </a:graphicData>
            </a:graphic>
          </wp:inline>
        </w:drawing>
      </w:r>
    </w:p>
    <w:p w14:paraId="6B68E953" w14:textId="77777777" w:rsidR="002062C8" w:rsidRPr="00523DB3" w:rsidRDefault="002062C8" w:rsidP="00523DB3">
      <w:pPr>
        <w:pStyle w:val="Heading1"/>
        <w:numPr>
          <w:ilvl w:val="1"/>
          <w:numId w:val="12"/>
        </w:numPr>
        <w:spacing w:beforeLines="50" w:before="120" w:afterLines="50" w:after="120"/>
        <w:ind w:left="357" w:hanging="357"/>
        <w:jc w:val="left"/>
        <w:rPr>
          <w:u w:val="none"/>
        </w:rPr>
      </w:pPr>
      <w:bookmarkStart w:id="90" w:name="_Toc513726207"/>
      <w:r w:rsidRPr="00523DB3">
        <w:rPr>
          <w:u w:val="none"/>
        </w:rPr>
        <w:lastRenderedPageBreak/>
        <w:t>Closing</w:t>
      </w:r>
      <w:bookmarkEnd w:id="90"/>
    </w:p>
    <w:p w14:paraId="32CC18BA" w14:textId="52784C35" w:rsidR="002062C8" w:rsidRDefault="002062C8" w:rsidP="00523DB3">
      <w:pPr>
        <w:spacing w:before="100"/>
        <w:jc w:val="both"/>
        <w:rPr>
          <w:rFonts w:eastAsiaTheme="majorEastAsia"/>
          <w:kern w:val="16"/>
          <w:lang w:val="en-GB" w:eastAsia="ja-JP"/>
        </w:rPr>
      </w:pPr>
      <w:r w:rsidRPr="00523DB3">
        <w:rPr>
          <w:rFonts w:eastAsiaTheme="majorEastAsia"/>
          <w:kern w:val="16"/>
          <w:lang w:val="en-GB" w:eastAsia="ja-JP"/>
        </w:rPr>
        <w:t>The chair of the coordination committee expressed his appreciations to all participants and exhibitors of C&amp;I event. He would like to say gratitude to member of coordination committee and APT secretariat for their support as well.</w:t>
      </w:r>
    </w:p>
    <w:p w14:paraId="0237936A" w14:textId="77777777" w:rsidR="00CB21D1" w:rsidRPr="00523DB3" w:rsidRDefault="00CB21D1" w:rsidP="00523DB3">
      <w:pPr>
        <w:spacing w:before="100"/>
        <w:jc w:val="both"/>
        <w:rPr>
          <w:rFonts w:eastAsiaTheme="majorEastAsia"/>
          <w:kern w:val="16"/>
          <w:lang w:val="en-GB" w:eastAsia="ja-JP"/>
        </w:rPr>
      </w:pPr>
    </w:p>
    <w:p w14:paraId="7B17D6AD" w14:textId="29F6CFBF" w:rsidR="00B71604" w:rsidRPr="00523DB3" w:rsidRDefault="00B71604" w:rsidP="00523DB3">
      <w:pPr>
        <w:spacing w:before="100"/>
        <w:jc w:val="both"/>
        <w:rPr>
          <w:rFonts w:eastAsiaTheme="majorEastAsia"/>
          <w:kern w:val="16"/>
          <w:lang w:val="en-GB" w:eastAsia="ja-JP"/>
        </w:rPr>
      </w:pPr>
      <w:r w:rsidRPr="00523DB3">
        <w:rPr>
          <w:noProof/>
        </w:rPr>
        <w:drawing>
          <wp:inline distT="0" distB="0" distL="0" distR="0" wp14:anchorId="276A7AD0" wp14:editId="7F348706">
            <wp:extent cx="5916295" cy="1720912"/>
            <wp:effectExtent l="0" t="0" r="8255" b="0"/>
            <wp:docPr id="26" name="図 26" descr="C:\Users\1820055\AppData\Local\Microsoft\Windows\INetCache\Content.Word\P1110597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820055\AppData\Local\Microsoft\Windows\INetCache\Content.Word\P1110597_112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6734" cy="1726857"/>
                    </a:xfrm>
                    <a:prstGeom prst="rect">
                      <a:avLst/>
                    </a:prstGeom>
                    <a:noFill/>
                    <a:ln>
                      <a:noFill/>
                    </a:ln>
                  </pic:spPr>
                </pic:pic>
              </a:graphicData>
            </a:graphic>
          </wp:inline>
        </w:drawing>
      </w:r>
    </w:p>
    <w:p w14:paraId="0A039E73" w14:textId="0CB5E23E" w:rsidR="00B71604" w:rsidRPr="00523DB3" w:rsidRDefault="00B71604" w:rsidP="00523DB3">
      <w:pPr>
        <w:spacing w:before="100"/>
        <w:jc w:val="both"/>
        <w:rPr>
          <w:rFonts w:eastAsiaTheme="majorEastAsia"/>
          <w:kern w:val="16"/>
          <w:lang w:val="en-GB" w:eastAsia="ja-JP"/>
        </w:rPr>
      </w:pPr>
      <w:r w:rsidRPr="00523DB3">
        <w:rPr>
          <w:noProof/>
        </w:rPr>
        <w:drawing>
          <wp:inline distT="0" distB="0" distL="0" distR="0" wp14:anchorId="4CA977BC" wp14:editId="31559C10">
            <wp:extent cx="5916295" cy="1441968"/>
            <wp:effectExtent l="0" t="0" r="0" b="6350"/>
            <wp:docPr id="23556" name="図 23556" descr="C:\Users\1820055\AppData\Local\Microsoft\Windows\INetCache\Content.Word\P111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820055\AppData\Local\Microsoft\Windows\INetCache\Content.Word\P111073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16295" cy="1441968"/>
                    </a:xfrm>
                    <a:prstGeom prst="rect">
                      <a:avLst/>
                    </a:prstGeom>
                    <a:noFill/>
                    <a:ln>
                      <a:noFill/>
                    </a:ln>
                  </pic:spPr>
                </pic:pic>
              </a:graphicData>
            </a:graphic>
          </wp:inline>
        </w:drawing>
      </w:r>
    </w:p>
    <w:p w14:paraId="4217CD89" w14:textId="00800C96" w:rsidR="00B71604" w:rsidRPr="00523DB3" w:rsidRDefault="00B71604" w:rsidP="00523DB3">
      <w:pPr>
        <w:spacing w:before="100"/>
        <w:jc w:val="both"/>
        <w:rPr>
          <w:rFonts w:eastAsiaTheme="majorEastAsia"/>
          <w:kern w:val="16"/>
          <w:lang w:val="en-GB" w:eastAsia="ja-JP"/>
        </w:rPr>
      </w:pPr>
      <w:r w:rsidRPr="00523DB3">
        <w:rPr>
          <w:noProof/>
        </w:rPr>
        <w:drawing>
          <wp:inline distT="0" distB="0" distL="0" distR="0" wp14:anchorId="17F1666A" wp14:editId="0AEE6D83">
            <wp:extent cx="5916295" cy="3944197"/>
            <wp:effectExtent l="0" t="0" r="8255" b="0"/>
            <wp:docPr id="23554" name="図 23554" descr="C:\Users\1820055\AppData\Local\Microsoft\Windows\INetCache\Content.Word\P113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20055\AppData\Local\Microsoft\Windows\INetCache\Content.Word\P113095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16295" cy="3944197"/>
                    </a:xfrm>
                    <a:prstGeom prst="rect">
                      <a:avLst/>
                    </a:prstGeom>
                    <a:noFill/>
                    <a:ln>
                      <a:noFill/>
                    </a:ln>
                  </pic:spPr>
                </pic:pic>
              </a:graphicData>
            </a:graphic>
          </wp:inline>
        </w:drawing>
      </w:r>
    </w:p>
    <w:p w14:paraId="16D79C91" w14:textId="77777777" w:rsidR="00BC2D83" w:rsidRPr="00523DB3" w:rsidRDefault="00BC2D83" w:rsidP="00523DB3">
      <w:pPr>
        <w:pStyle w:val="Heading1"/>
        <w:spacing w:before="100" w:afterLines="50" w:after="120"/>
        <w:jc w:val="left"/>
        <w:rPr>
          <w:rStyle w:val="Strong"/>
          <w:b/>
          <w:u w:val="none"/>
        </w:rPr>
      </w:pPr>
    </w:p>
    <w:p w14:paraId="542DB57A" w14:textId="7985A353" w:rsidR="00807D75" w:rsidRPr="00523DB3" w:rsidRDefault="00BC2D83" w:rsidP="00523DB3">
      <w:pPr>
        <w:pStyle w:val="Heading1"/>
        <w:spacing w:before="100" w:afterLines="50" w:after="120"/>
        <w:jc w:val="left"/>
        <w:rPr>
          <w:rStyle w:val="Strong"/>
          <w:b/>
          <w:u w:val="none"/>
        </w:rPr>
      </w:pPr>
      <w:bookmarkStart w:id="91" w:name="_Toc513726208"/>
      <w:r w:rsidRPr="00523DB3">
        <w:rPr>
          <w:rStyle w:val="Strong"/>
          <w:b/>
          <w:u w:val="none"/>
        </w:rPr>
        <w:t>Co</w:t>
      </w:r>
      <w:r w:rsidR="00807D75" w:rsidRPr="00523DB3">
        <w:rPr>
          <w:rStyle w:val="Strong"/>
          <w:b/>
          <w:u w:val="none"/>
        </w:rPr>
        <w:t>nclusion and outlook</w:t>
      </w:r>
      <w:bookmarkEnd w:id="91"/>
    </w:p>
    <w:p w14:paraId="0B15B9BB" w14:textId="4138C1AB" w:rsidR="005A4C43" w:rsidRDefault="00E60BF1" w:rsidP="00523DB3">
      <w:pPr>
        <w:spacing w:before="100"/>
        <w:jc w:val="both"/>
        <w:rPr>
          <w:rFonts w:eastAsiaTheme="majorEastAsia"/>
          <w:bCs/>
          <w:kern w:val="16"/>
          <w:lang w:val="en-GB"/>
        </w:rPr>
      </w:pPr>
      <w:r w:rsidRPr="00523DB3">
        <w:rPr>
          <w:rFonts w:eastAsiaTheme="majorEastAsia"/>
          <w:bCs/>
          <w:kern w:val="16"/>
          <w:lang w:val="en-GB"/>
        </w:rPr>
        <w:t>APT/ITU Conformance and Interoperability Events were successfully organized by APT and ITU. These events</w:t>
      </w:r>
      <w:r w:rsidR="00337F37" w:rsidRPr="00523DB3">
        <w:rPr>
          <w:rFonts w:eastAsiaTheme="majorEastAsia"/>
          <w:bCs/>
          <w:kern w:val="16"/>
          <w:lang w:val="en-GB"/>
        </w:rPr>
        <w:t xml:space="preserve"> were held five times since 2013 to 2017</w:t>
      </w:r>
      <w:r w:rsidRPr="00523DB3">
        <w:rPr>
          <w:rFonts w:eastAsiaTheme="majorEastAsia"/>
          <w:bCs/>
          <w:kern w:val="16"/>
          <w:lang w:val="en-GB"/>
        </w:rPr>
        <w:t xml:space="preserve">. </w:t>
      </w:r>
      <w:r w:rsidR="003F1A89" w:rsidRPr="00523DB3">
        <w:rPr>
          <w:rFonts w:eastAsiaTheme="majorEastAsia"/>
          <w:bCs/>
          <w:kern w:val="16"/>
          <w:lang w:val="en-GB"/>
        </w:rPr>
        <w:t>29 companies participated in the testing and provided showcasing</w:t>
      </w:r>
      <w:r w:rsidR="00337F37" w:rsidRPr="00523DB3">
        <w:rPr>
          <w:rFonts w:eastAsiaTheme="majorEastAsia"/>
          <w:bCs/>
          <w:kern w:val="16"/>
          <w:lang w:val="en-GB"/>
        </w:rPr>
        <w:t xml:space="preserve"> in total</w:t>
      </w:r>
      <w:r w:rsidR="003F1A89" w:rsidRPr="00523DB3">
        <w:rPr>
          <w:rFonts w:eastAsiaTheme="majorEastAsia"/>
          <w:bCs/>
          <w:kern w:val="16"/>
          <w:lang w:val="en-GB"/>
        </w:rPr>
        <w:t>. Approximately</w:t>
      </w:r>
      <w:r w:rsidR="00337F37" w:rsidRPr="00523DB3">
        <w:rPr>
          <w:rFonts w:eastAsiaTheme="majorEastAsia"/>
          <w:bCs/>
          <w:kern w:val="16"/>
          <w:lang w:val="en-GB"/>
        </w:rPr>
        <w:t xml:space="preserve"> </w:t>
      </w:r>
      <w:r w:rsidR="000B54F1" w:rsidRPr="00523DB3">
        <w:rPr>
          <w:rFonts w:eastAsiaTheme="majorEastAsia"/>
          <w:bCs/>
          <w:kern w:val="16"/>
          <w:lang w:val="en-GB"/>
        </w:rPr>
        <w:t>8</w:t>
      </w:r>
      <w:r w:rsidR="00337F37" w:rsidRPr="00523DB3">
        <w:rPr>
          <w:rFonts w:eastAsiaTheme="majorEastAsia"/>
          <w:bCs/>
          <w:kern w:val="16"/>
          <w:lang w:val="en-GB"/>
        </w:rPr>
        <w:t>00</w:t>
      </w:r>
      <w:r w:rsidR="000B54F1" w:rsidRPr="00523DB3">
        <w:rPr>
          <w:rFonts w:eastAsiaTheme="majorEastAsia"/>
          <w:bCs/>
          <w:kern w:val="16"/>
          <w:lang w:val="en-GB"/>
        </w:rPr>
        <w:t xml:space="preserve"> to 1000</w:t>
      </w:r>
      <w:r w:rsidR="00337F37" w:rsidRPr="00523DB3">
        <w:rPr>
          <w:rFonts w:eastAsiaTheme="majorEastAsia"/>
          <w:bCs/>
          <w:kern w:val="16"/>
          <w:lang w:val="en-GB"/>
        </w:rPr>
        <w:t xml:space="preserve"> people visited the showcasing and learned latest standardized solutions and obtained knowledge about APT and ITU</w:t>
      </w:r>
      <w:r w:rsidR="000B54F1" w:rsidRPr="00523DB3">
        <w:rPr>
          <w:rFonts w:eastAsiaTheme="majorEastAsia"/>
          <w:bCs/>
          <w:kern w:val="16"/>
          <w:lang w:val="en-GB"/>
        </w:rPr>
        <w:t xml:space="preserve"> in the past five events</w:t>
      </w:r>
      <w:r w:rsidR="00337F37" w:rsidRPr="00523DB3">
        <w:rPr>
          <w:rFonts w:eastAsiaTheme="majorEastAsia"/>
          <w:bCs/>
          <w:kern w:val="16"/>
          <w:lang w:val="en-GB"/>
        </w:rPr>
        <w:t xml:space="preserve">. </w:t>
      </w:r>
    </w:p>
    <w:p w14:paraId="291EF5A4" w14:textId="77777777" w:rsidR="00CB21D1" w:rsidRPr="00523DB3" w:rsidRDefault="00CB21D1" w:rsidP="00523DB3">
      <w:pPr>
        <w:spacing w:before="100"/>
        <w:jc w:val="both"/>
        <w:rPr>
          <w:rFonts w:eastAsiaTheme="majorEastAsia"/>
          <w:bCs/>
          <w:kern w:val="16"/>
          <w:lang w:val="en-GB"/>
        </w:rPr>
      </w:pPr>
    </w:p>
    <w:p w14:paraId="7719DBAC" w14:textId="7A703A52" w:rsidR="00952A0E" w:rsidRDefault="00952A0E" w:rsidP="00523DB3">
      <w:pPr>
        <w:spacing w:before="100"/>
        <w:jc w:val="both"/>
        <w:rPr>
          <w:rFonts w:eastAsiaTheme="majorEastAsia"/>
          <w:bCs/>
          <w:kern w:val="16"/>
          <w:lang w:val="en-GB"/>
        </w:rPr>
      </w:pPr>
      <w:r w:rsidRPr="00523DB3">
        <w:rPr>
          <w:rFonts w:eastAsiaTheme="majorEastAsia"/>
          <w:bCs/>
          <w:kern w:val="16"/>
          <w:lang w:val="en-GB"/>
        </w:rPr>
        <w:t xml:space="preserve">Responses to the questionnaire which was delivered after the 3rd </w:t>
      </w:r>
      <w:proofErr w:type="gramStart"/>
      <w:r w:rsidRPr="00523DB3">
        <w:rPr>
          <w:rFonts w:eastAsiaTheme="majorEastAsia"/>
          <w:bCs/>
          <w:kern w:val="16"/>
          <w:lang w:val="en-GB"/>
        </w:rPr>
        <w:t>C&amp;I</w:t>
      </w:r>
      <w:proofErr w:type="gramEnd"/>
      <w:r w:rsidRPr="00523DB3">
        <w:rPr>
          <w:rFonts w:eastAsiaTheme="majorEastAsia"/>
          <w:bCs/>
          <w:kern w:val="16"/>
          <w:lang w:val="en-GB"/>
        </w:rPr>
        <w:t xml:space="preserve"> event indicated </w:t>
      </w:r>
      <w:r w:rsidR="005A4C43" w:rsidRPr="00523DB3">
        <w:rPr>
          <w:rFonts w:eastAsiaTheme="majorEastAsia"/>
          <w:bCs/>
          <w:kern w:val="16"/>
          <w:lang w:val="en-GB"/>
        </w:rPr>
        <w:t>that most of the member o</w:t>
      </w:r>
      <w:r w:rsidRPr="00523DB3">
        <w:rPr>
          <w:rFonts w:eastAsiaTheme="majorEastAsia"/>
          <w:bCs/>
          <w:kern w:val="16"/>
          <w:lang w:val="en-GB"/>
        </w:rPr>
        <w:t xml:space="preserve">f ASTAP positively </w:t>
      </w:r>
      <w:r w:rsidR="005A4C43" w:rsidRPr="00523DB3">
        <w:rPr>
          <w:rFonts w:eastAsiaTheme="majorEastAsia"/>
          <w:bCs/>
          <w:kern w:val="16"/>
          <w:lang w:val="en-GB"/>
        </w:rPr>
        <w:t xml:space="preserve">supported </w:t>
      </w:r>
      <w:r w:rsidRPr="00523DB3">
        <w:rPr>
          <w:rFonts w:eastAsiaTheme="majorEastAsia"/>
          <w:bCs/>
          <w:kern w:val="16"/>
          <w:lang w:val="en-GB"/>
        </w:rPr>
        <w:t xml:space="preserve">this activity and hoped </w:t>
      </w:r>
      <w:r w:rsidR="005A4C43" w:rsidRPr="00523DB3">
        <w:rPr>
          <w:rFonts w:eastAsiaTheme="majorEastAsia"/>
          <w:bCs/>
          <w:kern w:val="16"/>
          <w:lang w:val="en-GB"/>
        </w:rPr>
        <w:t>to continue the C&amp;I event.</w:t>
      </w:r>
      <w:r w:rsidR="00337F37" w:rsidRPr="00523DB3">
        <w:rPr>
          <w:rFonts w:eastAsiaTheme="majorEastAsia"/>
          <w:bCs/>
          <w:kern w:val="16"/>
          <w:lang w:val="en-GB"/>
        </w:rPr>
        <w:t xml:space="preserve"> </w:t>
      </w:r>
      <w:r w:rsidRPr="00523DB3">
        <w:rPr>
          <w:rFonts w:eastAsiaTheme="majorEastAsia"/>
          <w:bCs/>
          <w:kern w:val="16"/>
          <w:lang w:val="en-GB"/>
        </w:rPr>
        <w:t>It means that interoperability is still high interested issue among APT member countries.</w:t>
      </w:r>
    </w:p>
    <w:p w14:paraId="23C26DE6" w14:textId="77777777" w:rsidR="00CB21D1" w:rsidRPr="00523DB3" w:rsidRDefault="00CB21D1" w:rsidP="00523DB3">
      <w:pPr>
        <w:spacing w:before="100"/>
        <w:jc w:val="both"/>
        <w:rPr>
          <w:rFonts w:eastAsiaTheme="majorEastAsia"/>
          <w:bCs/>
          <w:kern w:val="16"/>
          <w:lang w:val="en-GB"/>
        </w:rPr>
      </w:pPr>
    </w:p>
    <w:p w14:paraId="6D5CD0F2" w14:textId="5D7EABAA" w:rsidR="00CB21D1" w:rsidRPr="00523DB3" w:rsidRDefault="009F135A" w:rsidP="00523DB3">
      <w:pPr>
        <w:spacing w:before="100"/>
        <w:jc w:val="both"/>
        <w:rPr>
          <w:rFonts w:eastAsiaTheme="majorEastAsia"/>
          <w:bCs/>
          <w:kern w:val="16"/>
          <w:lang w:val="en-GB"/>
        </w:rPr>
      </w:pPr>
      <w:r w:rsidRPr="00523DB3">
        <w:rPr>
          <w:rFonts w:eastAsiaTheme="majorEastAsia"/>
          <w:bCs/>
          <w:kern w:val="16"/>
          <w:lang w:val="en-GB"/>
        </w:rPr>
        <w:t>The first three events were held back to back with ASTAP meetings in Bangkok and the last two events were held at the ITU Telecom World 2016 in Bangkok and 2017 in Busan. O</w:t>
      </w:r>
      <w:r w:rsidR="00952A0E" w:rsidRPr="00523DB3">
        <w:rPr>
          <w:rFonts w:eastAsiaTheme="majorEastAsia"/>
          <w:bCs/>
          <w:kern w:val="16"/>
          <w:lang w:val="en-GB"/>
        </w:rPr>
        <w:t xml:space="preserve">rganizing APT C&amp;I event during ITU </w:t>
      </w:r>
      <w:r w:rsidRPr="00523DB3">
        <w:rPr>
          <w:rFonts w:eastAsiaTheme="majorEastAsia"/>
          <w:bCs/>
          <w:kern w:val="16"/>
          <w:lang w:val="en-GB"/>
        </w:rPr>
        <w:t xml:space="preserve">Telecom world has the following </w:t>
      </w:r>
      <w:r w:rsidR="00952A0E" w:rsidRPr="00523DB3">
        <w:rPr>
          <w:rFonts w:eastAsiaTheme="majorEastAsia"/>
          <w:bCs/>
          <w:kern w:val="16"/>
          <w:lang w:val="en-GB"/>
        </w:rPr>
        <w:t>benefits</w:t>
      </w:r>
      <w:r w:rsidR="00CB21D1">
        <w:rPr>
          <w:rFonts w:eastAsiaTheme="majorEastAsia"/>
          <w:bCs/>
          <w:kern w:val="16"/>
          <w:lang w:val="en-GB"/>
        </w:rPr>
        <w:t>.</w:t>
      </w:r>
    </w:p>
    <w:p w14:paraId="77FA2A5E" w14:textId="7BE5AC4C" w:rsidR="00952A0E" w:rsidRPr="00CB21D1" w:rsidRDefault="00952A0E" w:rsidP="00CB21D1">
      <w:pPr>
        <w:pStyle w:val="ListParagraph"/>
        <w:numPr>
          <w:ilvl w:val="0"/>
          <w:numId w:val="29"/>
        </w:numPr>
        <w:spacing w:before="120"/>
        <w:ind w:leftChars="0"/>
        <w:rPr>
          <w:rFonts w:eastAsiaTheme="majorEastAsia"/>
          <w:bCs/>
          <w:kern w:val="16"/>
          <w:lang w:val="en-GB"/>
        </w:rPr>
      </w:pPr>
      <w:r w:rsidRPr="00CB21D1">
        <w:rPr>
          <w:rFonts w:eastAsiaTheme="majorEastAsia"/>
          <w:bCs/>
          <w:kern w:val="16"/>
          <w:lang w:val="en-GB"/>
        </w:rPr>
        <w:t>To exhibitors: Many visitors can visit the showcasing during ITU Telecom world rather than ASTAP meeting</w:t>
      </w:r>
      <w:r w:rsidR="009F135A" w:rsidRPr="00CB21D1">
        <w:rPr>
          <w:rFonts w:eastAsiaTheme="majorEastAsia"/>
          <w:bCs/>
          <w:kern w:val="16"/>
          <w:lang w:val="en-GB" w:eastAsia="ja-JP"/>
        </w:rPr>
        <w:t xml:space="preserve">. </w:t>
      </w:r>
      <w:r w:rsidRPr="00CB21D1">
        <w:rPr>
          <w:rFonts w:eastAsiaTheme="majorEastAsia"/>
          <w:bCs/>
          <w:kern w:val="16"/>
          <w:lang w:val="en-GB"/>
        </w:rPr>
        <w:t>ITU and APT can share the cost and the cost of the exhibitors can be reduced.</w:t>
      </w:r>
      <w:r w:rsidR="009F135A" w:rsidRPr="00CB21D1">
        <w:rPr>
          <w:rFonts w:eastAsiaTheme="majorEastAsia"/>
          <w:bCs/>
          <w:kern w:val="16"/>
          <w:lang w:val="en-GB"/>
        </w:rPr>
        <w:t xml:space="preserve"> </w:t>
      </w:r>
    </w:p>
    <w:p w14:paraId="5338628A" w14:textId="77777777" w:rsidR="00952A0E" w:rsidRPr="00CB21D1" w:rsidRDefault="00952A0E" w:rsidP="00CB21D1">
      <w:pPr>
        <w:pStyle w:val="ListParagraph"/>
        <w:numPr>
          <w:ilvl w:val="0"/>
          <w:numId w:val="29"/>
        </w:numPr>
        <w:spacing w:before="120"/>
        <w:ind w:leftChars="0"/>
        <w:rPr>
          <w:rFonts w:eastAsiaTheme="majorEastAsia"/>
          <w:bCs/>
          <w:kern w:val="16"/>
          <w:lang w:val="en-GB"/>
        </w:rPr>
      </w:pPr>
      <w:r w:rsidRPr="00CB21D1">
        <w:rPr>
          <w:rFonts w:eastAsiaTheme="majorEastAsia"/>
          <w:bCs/>
          <w:kern w:val="16"/>
          <w:lang w:val="en-GB"/>
        </w:rPr>
        <w:t>To APT: APT can show its activities to visitors from global and Asia pacific by indicating its logos and presentations</w:t>
      </w:r>
    </w:p>
    <w:p w14:paraId="21500582" w14:textId="77777777" w:rsidR="009F135A" w:rsidRDefault="00952A0E" w:rsidP="00CB21D1">
      <w:pPr>
        <w:pStyle w:val="ListParagraph"/>
        <w:numPr>
          <w:ilvl w:val="0"/>
          <w:numId w:val="29"/>
        </w:numPr>
        <w:spacing w:before="120"/>
        <w:ind w:leftChars="0"/>
        <w:rPr>
          <w:rFonts w:eastAsiaTheme="majorEastAsia"/>
          <w:bCs/>
          <w:kern w:val="16"/>
          <w:lang w:val="en-GB"/>
        </w:rPr>
      </w:pPr>
      <w:r w:rsidRPr="00CB21D1">
        <w:rPr>
          <w:rFonts w:eastAsiaTheme="majorEastAsia"/>
          <w:bCs/>
          <w:kern w:val="16"/>
          <w:lang w:val="en-GB"/>
        </w:rPr>
        <w:t>To ITU: ITU can make the event more thriving by joining the APT in the ITU pavilion.</w:t>
      </w:r>
      <w:r w:rsidR="009F135A" w:rsidRPr="00CB21D1">
        <w:rPr>
          <w:rFonts w:eastAsiaTheme="majorEastAsia"/>
          <w:bCs/>
          <w:kern w:val="16"/>
          <w:lang w:val="en-GB"/>
        </w:rPr>
        <w:t xml:space="preserve"> </w:t>
      </w:r>
    </w:p>
    <w:p w14:paraId="42FBC18C" w14:textId="77777777" w:rsidR="00CB21D1" w:rsidRPr="00CB21D1" w:rsidRDefault="00CB21D1" w:rsidP="00CB21D1">
      <w:pPr>
        <w:pStyle w:val="ListParagraph"/>
        <w:spacing w:before="120"/>
        <w:ind w:leftChars="0" w:left="720"/>
        <w:rPr>
          <w:rFonts w:eastAsiaTheme="majorEastAsia"/>
          <w:bCs/>
          <w:kern w:val="16"/>
          <w:lang w:val="en-GB"/>
        </w:rPr>
      </w:pPr>
    </w:p>
    <w:p w14:paraId="74AEED8F" w14:textId="77777777" w:rsidR="000B54F1" w:rsidRDefault="009F135A" w:rsidP="00523DB3">
      <w:pPr>
        <w:spacing w:before="100"/>
        <w:jc w:val="both"/>
        <w:rPr>
          <w:rFonts w:eastAsiaTheme="majorEastAsia"/>
          <w:bCs/>
          <w:kern w:val="16"/>
          <w:lang w:val="en-GB"/>
        </w:rPr>
      </w:pPr>
      <w:r w:rsidRPr="00523DB3">
        <w:rPr>
          <w:rFonts w:eastAsiaTheme="majorEastAsia"/>
          <w:bCs/>
          <w:kern w:val="16"/>
          <w:lang w:val="en-GB"/>
        </w:rPr>
        <w:t>At the same time, t</w:t>
      </w:r>
      <w:r w:rsidR="00952A0E" w:rsidRPr="00523DB3">
        <w:rPr>
          <w:rFonts w:eastAsiaTheme="majorEastAsia"/>
          <w:bCs/>
          <w:kern w:val="16"/>
          <w:lang w:val="en-GB"/>
        </w:rPr>
        <w:t>here are very few motivations identified to organize the APT event in the ITU Telecom world</w:t>
      </w:r>
      <w:r w:rsidRPr="00523DB3">
        <w:rPr>
          <w:rFonts w:eastAsiaTheme="majorEastAsia"/>
          <w:bCs/>
          <w:kern w:val="16"/>
          <w:lang w:val="en-GB"/>
        </w:rPr>
        <w:t xml:space="preserve"> if ITU Telecom world is going to be held out of Asia Pacific</w:t>
      </w:r>
      <w:r w:rsidR="00952A0E" w:rsidRPr="00523DB3">
        <w:rPr>
          <w:rFonts w:eastAsiaTheme="majorEastAsia"/>
          <w:bCs/>
          <w:kern w:val="16"/>
          <w:lang w:val="en-GB"/>
        </w:rPr>
        <w:t>.</w:t>
      </w:r>
      <w:r w:rsidRPr="00523DB3">
        <w:rPr>
          <w:rFonts w:eastAsiaTheme="majorEastAsia"/>
          <w:bCs/>
          <w:kern w:val="16"/>
          <w:lang w:val="en-GB" w:eastAsia="ja-JP"/>
        </w:rPr>
        <w:t xml:space="preserve"> </w:t>
      </w:r>
      <w:r w:rsidR="00952A0E" w:rsidRPr="00523DB3">
        <w:rPr>
          <w:rFonts w:eastAsiaTheme="majorEastAsia"/>
          <w:bCs/>
          <w:kern w:val="16"/>
          <w:lang w:val="en-GB"/>
        </w:rPr>
        <w:t>Target visitors of the APT event should be APT members. There are no reasonable reasons from APT side to organize the APT event targeting to non-APT members.</w:t>
      </w:r>
    </w:p>
    <w:p w14:paraId="4F3CDEE4" w14:textId="77777777" w:rsidR="00CB21D1" w:rsidRPr="00523DB3" w:rsidRDefault="00CB21D1" w:rsidP="00523DB3">
      <w:pPr>
        <w:spacing w:before="100"/>
        <w:jc w:val="both"/>
        <w:rPr>
          <w:rFonts w:eastAsiaTheme="majorEastAsia"/>
          <w:bCs/>
          <w:kern w:val="16"/>
          <w:lang w:val="en-GB"/>
        </w:rPr>
      </w:pPr>
    </w:p>
    <w:p w14:paraId="68140C26" w14:textId="342E41F1" w:rsidR="0056371D" w:rsidRPr="00523DB3" w:rsidRDefault="0056371D" w:rsidP="00523DB3">
      <w:pPr>
        <w:spacing w:before="100"/>
        <w:jc w:val="both"/>
        <w:rPr>
          <w:rFonts w:eastAsiaTheme="majorEastAsia"/>
          <w:bCs/>
          <w:kern w:val="16"/>
          <w:lang w:val="en-GB" w:eastAsia="ja-JP"/>
        </w:rPr>
      </w:pPr>
      <w:r w:rsidRPr="00523DB3">
        <w:rPr>
          <w:rFonts w:eastAsiaTheme="minorEastAsia"/>
          <w:color w:val="000000" w:themeColor="text1"/>
          <w:kern w:val="24"/>
          <w:lang w:eastAsia="ja-JP"/>
        </w:rPr>
        <w:t>Current issues of APT C&amp;I events which are inedited in the coordination committee are;</w:t>
      </w:r>
    </w:p>
    <w:p w14:paraId="5BE6D218" w14:textId="77777777" w:rsidR="0056371D" w:rsidRPr="00523DB3" w:rsidRDefault="0056371D" w:rsidP="00523DB3">
      <w:pPr>
        <w:pStyle w:val="ListParagraph"/>
        <w:numPr>
          <w:ilvl w:val="4"/>
          <w:numId w:val="21"/>
        </w:numPr>
        <w:spacing w:before="120" w:afterLines="50" w:after="120" w:line="240" w:lineRule="auto"/>
        <w:ind w:leftChars="0" w:left="360"/>
        <w:jc w:val="left"/>
        <w:rPr>
          <w:rFonts w:eastAsiaTheme="minorEastAsia" w:cs="Times New Roman"/>
          <w:color w:val="000000" w:themeColor="text1"/>
          <w:kern w:val="24"/>
          <w:sz w:val="24"/>
          <w:szCs w:val="24"/>
          <w:lang w:eastAsia="ja-JP"/>
        </w:rPr>
      </w:pPr>
      <w:r w:rsidRPr="00523DB3">
        <w:rPr>
          <w:rFonts w:eastAsiaTheme="minorEastAsia" w:cs="Times New Roman"/>
          <w:color w:val="000000" w:themeColor="text1"/>
          <w:kern w:val="24"/>
          <w:sz w:val="24"/>
          <w:szCs w:val="24"/>
          <w:lang w:eastAsia="ja-JP"/>
        </w:rPr>
        <w:t>Active exhibitors for the C&amp;I events were the APT affiliate members from the limited number of the APT countries. It needs to attract more exhibitors and audience from APT member countries and out of APT member countries and increase participation from private sectors.</w:t>
      </w:r>
    </w:p>
    <w:p w14:paraId="6E261B49" w14:textId="45EE22BC" w:rsidR="0056371D" w:rsidRPr="00523DB3" w:rsidRDefault="0056371D" w:rsidP="00523DB3">
      <w:pPr>
        <w:pStyle w:val="ListParagraph"/>
        <w:numPr>
          <w:ilvl w:val="4"/>
          <w:numId w:val="21"/>
        </w:numPr>
        <w:spacing w:before="120" w:afterLines="50" w:after="120" w:line="240" w:lineRule="auto"/>
        <w:ind w:leftChars="0" w:left="360"/>
        <w:jc w:val="left"/>
        <w:rPr>
          <w:rFonts w:eastAsiaTheme="minorEastAsia" w:cs="Times New Roman"/>
          <w:color w:val="000000" w:themeColor="text1"/>
          <w:kern w:val="24"/>
          <w:sz w:val="24"/>
          <w:szCs w:val="24"/>
          <w:lang w:eastAsia="ja-JP"/>
        </w:rPr>
      </w:pPr>
      <w:r w:rsidRPr="00523DB3">
        <w:rPr>
          <w:rFonts w:eastAsiaTheme="minorEastAsia" w:cs="Times New Roman"/>
          <w:color w:val="000000" w:themeColor="text1"/>
          <w:kern w:val="24"/>
          <w:sz w:val="24"/>
          <w:szCs w:val="24"/>
          <w:lang w:eastAsia="ja-JP"/>
        </w:rPr>
        <w:t>Showcasing provided by exhibitors might not match to the requirements indicated in the answer of the questionnaire from APT members. Interests of APT members are very broad.</w:t>
      </w:r>
    </w:p>
    <w:p w14:paraId="3A6D3377" w14:textId="2BA203CA" w:rsidR="008C485E" w:rsidRPr="00523DB3" w:rsidRDefault="00FD1288" w:rsidP="00523DB3">
      <w:pPr>
        <w:spacing w:before="100" w:afterLines="50" w:after="120"/>
        <w:ind w:left="68"/>
        <w:rPr>
          <w:rFonts w:eastAsiaTheme="minorEastAsia"/>
          <w:color w:val="000000" w:themeColor="text1"/>
          <w:kern w:val="24"/>
          <w:lang w:eastAsia="ja-JP"/>
        </w:rPr>
      </w:pPr>
      <w:r w:rsidRPr="00523DB3">
        <w:rPr>
          <w:rFonts w:eastAsiaTheme="minorEastAsia"/>
          <w:color w:val="000000" w:themeColor="text1"/>
          <w:kern w:val="24"/>
          <w:lang w:eastAsia="ja-JP"/>
        </w:rPr>
        <w:t xml:space="preserve">ASTAP EG ITU-T </w:t>
      </w:r>
      <w:r w:rsidR="002E4B9C" w:rsidRPr="00523DB3">
        <w:rPr>
          <w:rFonts w:eastAsiaTheme="minorEastAsia"/>
          <w:color w:val="000000" w:themeColor="text1"/>
          <w:kern w:val="24"/>
          <w:lang w:eastAsia="ja-JP"/>
        </w:rPr>
        <w:t>will consider these issues and discuss the plan of the future C&amp;I event.</w:t>
      </w:r>
    </w:p>
    <w:p w14:paraId="1B9671C3" w14:textId="6D3FB228" w:rsidR="00CB21D1" w:rsidRDefault="00CB21D1">
      <w:pPr>
        <w:rPr>
          <w:rStyle w:val="Strong"/>
          <w:bCs w:val="0"/>
        </w:rPr>
      </w:pPr>
      <w:r>
        <w:rPr>
          <w:rStyle w:val="Strong"/>
          <w:bCs w:val="0"/>
        </w:rPr>
        <w:br w:type="page"/>
      </w:r>
    </w:p>
    <w:p w14:paraId="436D1E7F" w14:textId="50A66C52" w:rsidR="00F459C0" w:rsidRPr="00523DB3" w:rsidRDefault="00F459C0" w:rsidP="00523DB3">
      <w:pPr>
        <w:pStyle w:val="Heading1"/>
        <w:spacing w:before="100" w:afterLines="50" w:after="120"/>
        <w:jc w:val="left"/>
        <w:rPr>
          <w:rStyle w:val="Strong"/>
          <w:b/>
          <w:u w:val="none"/>
        </w:rPr>
      </w:pPr>
      <w:bookmarkStart w:id="92" w:name="_Toc513726209"/>
      <w:r w:rsidRPr="00523DB3">
        <w:rPr>
          <w:rStyle w:val="Strong"/>
          <w:b/>
          <w:u w:val="none"/>
        </w:rPr>
        <w:lastRenderedPageBreak/>
        <w:t>Reference</w:t>
      </w:r>
      <w:bookmarkEnd w:id="92"/>
    </w:p>
    <w:p w14:paraId="7A1F043F" w14:textId="77777777" w:rsidR="00F459C0" w:rsidRPr="00523DB3" w:rsidRDefault="00F459C0" w:rsidP="00523DB3">
      <w:pPr>
        <w:widowControl w:val="0"/>
        <w:autoSpaceDE w:val="0"/>
        <w:autoSpaceDN w:val="0"/>
        <w:adjustRightInd w:val="0"/>
        <w:snapToGrid w:val="0"/>
        <w:spacing w:before="100"/>
        <w:rPr>
          <w:rFonts w:eastAsiaTheme="minorEastAsia"/>
          <w:lang w:eastAsia="ja-JP"/>
        </w:rPr>
      </w:pPr>
      <w:r w:rsidRPr="00523DB3">
        <w:rPr>
          <w:rFonts w:eastAsiaTheme="minorEastAsia"/>
          <w:lang w:eastAsia="ja-JP"/>
        </w:rPr>
        <w:t>ASTAP-22/INP-65</w:t>
      </w:r>
      <w:bookmarkStart w:id="93" w:name="_Hlk511222335"/>
      <w:r w:rsidRPr="00523DB3">
        <w:rPr>
          <w:rFonts w:eastAsiaTheme="minorEastAsia"/>
          <w:lang w:eastAsia="ja-JP"/>
        </w:rPr>
        <w:t xml:space="preserve"> Report of the 1st APT/ITU C&amp;I Event 2013</w:t>
      </w:r>
      <w:bookmarkEnd w:id="93"/>
    </w:p>
    <w:p w14:paraId="12F2D68E" w14:textId="77777777" w:rsidR="00F459C0" w:rsidRPr="00523DB3" w:rsidRDefault="00F459C0" w:rsidP="00523DB3">
      <w:pPr>
        <w:widowControl w:val="0"/>
        <w:autoSpaceDE w:val="0"/>
        <w:autoSpaceDN w:val="0"/>
        <w:adjustRightInd w:val="0"/>
        <w:snapToGrid w:val="0"/>
        <w:spacing w:before="100"/>
        <w:rPr>
          <w:rFonts w:eastAsiaTheme="minorEastAsia"/>
          <w:lang w:eastAsia="ja-JP"/>
        </w:rPr>
      </w:pPr>
      <w:r w:rsidRPr="00523DB3">
        <w:rPr>
          <w:rFonts w:eastAsiaTheme="minorEastAsia"/>
          <w:lang w:eastAsia="ja-JP"/>
        </w:rPr>
        <w:t xml:space="preserve">ASTAP-24/INP-43(Rev.1) </w:t>
      </w:r>
      <w:bookmarkStart w:id="94" w:name="_Hlk511222356"/>
      <w:r w:rsidRPr="00523DB3">
        <w:rPr>
          <w:rFonts w:eastAsiaTheme="minorEastAsia"/>
          <w:lang w:eastAsia="ja-JP"/>
        </w:rPr>
        <w:t>Report of the 2nd APT/ITU C&amp;I Event 2014</w:t>
      </w:r>
      <w:bookmarkEnd w:id="94"/>
    </w:p>
    <w:p w14:paraId="091DCE32" w14:textId="77777777" w:rsidR="00F459C0" w:rsidRPr="00523DB3" w:rsidRDefault="00F459C0" w:rsidP="00523DB3">
      <w:pPr>
        <w:widowControl w:val="0"/>
        <w:autoSpaceDE w:val="0"/>
        <w:autoSpaceDN w:val="0"/>
        <w:adjustRightInd w:val="0"/>
        <w:snapToGrid w:val="0"/>
        <w:spacing w:before="100"/>
        <w:rPr>
          <w:rFonts w:eastAsiaTheme="minorEastAsia"/>
          <w:lang w:eastAsia="ja-JP"/>
        </w:rPr>
      </w:pPr>
      <w:r w:rsidRPr="00523DB3">
        <w:rPr>
          <w:rFonts w:eastAsiaTheme="minorEastAsia"/>
          <w:lang w:eastAsia="ja-JP"/>
        </w:rPr>
        <w:t xml:space="preserve">ASTAP-26/INP-46(Rev.1) </w:t>
      </w:r>
      <w:bookmarkStart w:id="95" w:name="_Hlk511222386"/>
      <w:r w:rsidRPr="00523DB3">
        <w:rPr>
          <w:rFonts w:eastAsiaTheme="minorEastAsia"/>
          <w:lang w:eastAsia="ja-JP"/>
        </w:rPr>
        <w:t>Report of the 3rd APT/ITU C&amp;I Event 2015</w:t>
      </w:r>
      <w:bookmarkEnd w:id="95"/>
    </w:p>
    <w:p w14:paraId="1AC50D9E" w14:textId="577C0803" w:rsidR="00F459C0" w:rsidRDefault="00F459C0" w:rsidP="00523DB3">
      <w:pPr>
        <w:widowControl w:val="0"/>
        <w:autoSpaceDE w:val="0"/>
        <w:autoSpaceDN w:val="0"/>
        <w:adjustRightInd w:val="0"/>
        <w:snapToGrid w:val="0"/>
        <w:spacing w:before="100"/>
        <w:rPr>
          <w:rFonts w:eastAsiaTheme="minorEastAsia"/>
          <w:lang w:eastAsia="ja-JP"/>
        </w:rPr>
      </w:pPr>
      <w:r w:rsidRPr="00523DB3">
        <w:rPr>
          <w:rFonts w:eastAsiaTheme="minorEastAsia"/>
          <w:lang w:eastAsia="ja-JP"/>
        </w:rPr>
        <w:t xml:space="preserve">ASTAP-28/INP-67 </w:t>
      </w:r>
      <w:bookmarkStart w:id="96" w:name="_Hlk511222415"/>
      <w:r w:rsidRPr="00523DB3">
        <w:rPr>
          <w:rFonts w:eastAsiaTheme="minorEastAsia"/>
          <w:lang w:eastAsia="ja-JP"/>
        </w:rPr>
        <w:t>Report of the 4th APT/ITU C&amp;I Event 2016</w:t>
      </w:r>
      <w:bookmarkEnd w:id="96"/>
    </w:p>
    <w:p w14:paraId="21E96121" w14:textId="77777777" w:rsidR="00CB21D1" w:rsidRPr="00523DB3" w:rsidRDefault="00CB21D1" w:rsidP="00523DB3">
      <w:pPr>
        <w:widowControl w:val="0"/>
        <w:autoSpaceDE w:val="0"/>
        <w:autoSpaceDN w:val="0"/>
        <w:adjustRightInd w:val="0"/>
        <w:snapToGrid w:val="0"/>
        <w:spacing w:before="100"/>
        <w:rPr>
          <w:rFonts w:eastAsiaTheme="minorEastAsia"/>
          <w:lang w:eastAsia="ja-JP"/>
        </w:rPr>
      </w:pPr>
    </w:p>
    <w:p w14:paraId="02848AE2" w14:textId="77777777" w:rsidR="008970BE" w:rsidRPr="00523DB3" w:rsidRDefault="008970BE" w:rsidP="00523DB3">
      <w:pPr>
        <w:pStyle w:val="Heading1"/>
        <w:spacing w:before="100" w:afterLines="50" w:after="120"/>
        <w:jc w:val="left"/>
        <w:rPr>
          <w:rStyle w:val="Strong"/>
          <w:b/>
          <w:u w:val="none"/>
        </w:rPr>
      </w:pPr>
      <w:bookmarkStart w:id="97" w:name="_Toc513726210"/>
      <w:r w:rsidRPr="00523DB3">
        <w:rPr>
          <w:rStyle w:val="Strong"/>
          <w:b/>
          <w:u w:val="none"/>
        </w:rPr>
        <w:t>Annex</w:t>
      </w:r>
      <w:bookmarkEnd w:id="97"/>
      <w:r w:rsidRPr="00523DB3">
        <w:rPr>
          <w:rStyle w:val="Strong"/>
          <w:b/>
          <w:u w:val="none"/>
        </w:rPr>
        <w:t xml:space="preserve"> </w:t>
      </w:r>
    </w:p>
    <w:p w14:paraId="2F0480C0" w14:textId="54DE93EF" w:rsidR="008970BE" w:rsidRPr="00523DB3" w:rsidRDefault="008970BE" w:rsidP="00523DB3">
      <w:pPr>
        <w:spacing w:before="100"/>
        <w:rPr>
          <w:rFonts w:eastAsiaTheme="minorEastAsia"/>
          <w:lang w:eastAsia="ja-JP"/>
        </w:rPr>
      </w:pPr>
      <w:r w:rsidRPr="00523DB3">
        <w:rPr>
          <w:rFonts w:eastAsiaTheme="minorEastAsia"/>
          <w:lang w:eastAsia="ja-JP"/>
        </w:rPr>
        <w:t>SUMMARY OF THE RESPONSES FOR THE QUESTIONAIRE TO EVALUATE THE C&amp;I EVENT 2015</w:t>
      </w:r>
    </w:p>
    <w:p w14:paraId="5ACC1A45" w14:textId="77777777" w:rsidR="008970BE" w:rsidRPr="00523DB3" w:rsidRDefault="008970BE" w:rsidP="00523DB3">
      <w:pPr>
        <w:spacing w:before="100"/>
        <w:jc w:val="center"/>
        <w:rPr>
          <w:rFonts w:eastAsiaTheme="minorEastAsia"/>
          <w:lang w:eastAsia="ja-JP"/>
        </w:rPr>
      </w:pPr>
    </w:p>
    <w:p w14:paraId="63189EB5" w14:textId="77777777" w:rsidR="008970BE" w:rsidRPr="00523DB3" w:rsidRDefault="008970BE" w:rsidP="00523DB3">
      <w:pPr>
        <w:spacing w:before="100"/>
        <w:rPr>
          <w:rFonts w:eastAsiaTheme="minorEastAsia"/>
          <w:lang w:eastAsia="ja-JP"/>
        </w:rPr>
      </w:pPr>
      <w:r w:rsidRPr="00523DB3">
        <w:rPr>
          <w:rFonts w:eastAsiaTheme="minorEastAsia"/>
          <w:lang w:eastAsia="ja-JP"/>
        </w:rPr>
        <w:object w:dxaOrig="1513" w:dyaOrig="1045" w14:anchorId="6EE92D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3.25pt" o:ole="">
            <v:imagedata r:id="rId64" o:title=""/>
          </v:shape>
          <o:OLEObject Type="Embed" ProgID="Excel.Sheet.12" ShapeID="_x0000_i1025" DrawAspect="Icon" ObjectID="_1590555736" r:id="rId65"/>
        </w:object>
      </w:r>
    </w:p>
    <w:p w14:paraId="337E6EF6" w14:textId="77777777" w:rsidR="00F459C0" w:rsidRPr="00523DB3" w:rsidRDefault="00F459C0" w:rsidP="00523DB3">
      <w:pPr>
        <w:widowControl w:val="0"/>
        <w:autoSpaceDE w:val="0"/>
        <w:autoSpaceDN w:val="0"/>
        <w:adjustRightInd w:val="0"/>
        <w:snapToGrid w:val="0"/>
        <w:spacing w:before="100"/>
        <w:rPr>
          <w:b/>
        </w:rPr>
      </w:pPr>
    </w:p>
    <w:p w14:paraId="06900057" w14:textId="77777777" w:rsidR="00F459C0" w:rsidRPr="00523DB3" w:rsidRDefault="00F459C0" w:rsidP="00523DB3">
      <w:pPr>
        <w:widowControl w:val="0"/>
        <w:autoSpaceDE w:val="0"/>
        <w:autoSpaceDN w:val="0"/>
        <w:adjustRightInd w:val="0"/>
        <w:snapToGrid w:val="0"/>
        <w:spacing w:before="100"/>
        <w:rPr>
          <w:b/>
        </w:rPr>
      </w:pPr>
    </w:p>
    <w:p w14:paraId="5A86CDAE" w14:textId="4A3B7B42" w:rsidR="00F459C0" w:rsidRPr="00523DB3" w:rsidRDefault="00F459C0" w:rsidP="00523DB3">
      <w:pPr>
        <w:spacing w:before="100"/>
        <w:rPr>
          <w:b/>
        </w:rPr>
      </w:pPr>
    </w:p>
    <w:sectPr w:rsidR="00F459C0" w:rsidRPr="00523DB3" w:rsidSect="00D56EBA">
      <w:headerReference w:type="default" r:id="rId66"/>
      <w:footerReference w:type="even" r:id="rId67"/>
      <w:footerReference w:type="default" r:id="rId68"/>
      <w:pgSz w:w="11909" w:h="16834" w:code="9"/>
      <w:pgMar w:top="1152" w:right="1296" w:bottom="1296" w:left="1296"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8B47CF" w14:textId="77777777" w:rsidR="0095388F" w:rsidRDefault="0095388F">
      <w:r>
        <w:separator/>
      </w:r>
    </w:p>
  </w:endnote>
  <w:endnote w:type="continuationSeparator" w:id="0">
    <w:p w14:paraId="3EEED000" w14:textId="77777777" w:rsidR="0095388F" w:rsidRDefault="00953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BatangChe">
    <w:altName w:val="Arial Unicode MS"/>
    <w:charset w:val="81"/>
    <w:family w:val="modern"/>
    <w:pitch w:val="fixed"/>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GulimChe">
    <w:charset w:val="81"/>
    <w:family w:val="modern"/>
    <w:pitch w:val="fixed"/>
    <w:sig w:usb0="B00002AF" w:usb1="69D77CFB" w:usb2="00000030" w:usb3="00000000" w:csb0="0008009F" w:csb1="00000000"/>
  </w:font>
  <w:font w:name="MS Mincho">
    <w:altName w:val="MS Gothic"/>
    <w:panose1 w:val="02020609040205080304"/>
    <w:charset w:val="80"/>
    <w:family w:val="roman"/>
    <w:notTrueType/>
    <w:pitch w:val="fixed"/>
    <w:sig w:usb0="00000000" w:usb1="08070000" w:usb2="00000010" w:usb3="00000000" w:csb0="00020000"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HGPGothicE">
    <w:altName w:val="MS Gothic"/>
    <w:charset w:val="80"/>
    <w:family w:val="swiss"/>
    <w:pitch w:val="variable"/>
    <w:sig w:usb0="00000000"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51591" w14:textId="77777777" w:rsidR="00BB5609" w:rsidRDefault="00BB5609" w:rsidP="002C07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B91D63" w14:textId="77777777" w:rsidR="00BB5609" w:rsidRDefault="00BB5609" w:rsidP="00DB0A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CD4B8" w14:textId="4CE7DBEF" w:rsidR="00BB5609" w:rsidRDefault="00BB5609" w:rsidP="00D56EBA">
    <w:pPr>
      <w:pStyle w:val="Footer"/>
      <w:tabs>
        <w:tab w:val="clear" w:pos="8640"/>
        <w:tab w:val="right" w:pos="9180"/>
      </w:tabs>
      <w:ind w:right="47"/>
      <w:rPr>
        <w:rStyle w:val="PageNumber"/>
      </w:rPr>
    </w:pPr>
    <w:r>
      <w:rPr>
        <w:rStyle w:val="PageNumber"/>
      </w:rPr>
      <w:t>APT/ASTAP/REPT-34</w:t>
    </w: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CB21D1">
      <w:rPr>
        <w:rStyle w:val="PageNumber"/>
        <w:noProof/>
      </w:rPr>
      <w:t>20</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CB21D1">
      <w:rPr>
        <w:rStyle w:val="PageNumber"/>
        <w:noProof/>
      </w:rPr>
      <w:t>47</w:t>
    </w:r>
    <w:r w:rsidRPr="002C7EA9">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3FA01E" w14:textId="77777777" w:rsidR="0095388F" w:rsidRDefault="0095388F">
      <w:r>
        <w:separator/>
      </w:r>
    </w:p>
  </w:footnote>
  <w:footnote w:type="continuationSeparator" w:id="0">
    <w:p w14:paraId="256930A4" w14:textId="77777777" w:rsidR="0095388F" w:rsidRDefault="009538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E4F66" w14:textId="38AF91E9" w:rsidR="00BB5609" w:rsidRPr="00F36A9D" w:rsidRDefault="00BB5609" w:rsidP="00C15633">
    <w:pPr>
      <w:pStyle w:val="Header"/>
      <w:tabs>
        <w:tab w:val="center" w:pos="4763"/>
        <w:tab w:val="left" w:pos="5820"/>
      </w:tabs>
      <w:rPr>
        <w:rFonts w:eastAsiaTheme="minorEastAsia"/>
        <w:lang w:eastAsia="ja-JP"/>
      </w:rPr>
    </w:pPr>
    <w:r>
      <w:rPr>
        <w:lang w:eastAsia="ko-KR"/>
      </w:rPr>
      <w:tab/>
    </w:r>
  </w:p>
  <w:p w14:paraId="0AB8F212" w14:textId="77777777" w:rsidR="00BB5609" w:rsidRDefault="00BB5609" w:rsidP="00AD7E5F">
    <w:pPr>
      <w:pStyle w:val="Header"/>
      <w:tabs>
        <w:tab w:val="center" w:pos="4763"/>
        <w:tab w:val="left" w:pos="5820"/>
      </w:tabs>
      <w:rPr>
        <w:lang w:eastAsia="ko-K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A4B92"/>
    <w:multiLevelType w:val="hybridMultilevel"/>
    <w:tmpl w:val="E8E421C2"/>
    <w:lvl w:ilvl="0" w:tplc="DC006578">
      <w:numFmt w:val="bullet"/>
      <w:lvlText w:val="-"/>
      <w:lvlJc w:val="left"/>
      <w:pPr>
        <w:ind w:left="1140" w:hanging="420"/>
      </w:pPr>
      <w:rPr>
        <w:rFonts w:ascii="Times New Roman" w:eastAsia="Malgun Gothic" w:hAnsi="Times New Roman" w:cs="Times New Roman" w:hint="default"/>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1" w15:restartNumberingAfterBreak="0">
    <w:nsid w:val="03562CD5"/>
    <w:multiLevelType w:val="hybridMultilevel"/>
    <w:tmpl w:val="D6F2BB4C"/>
    <w:lvl w:ilvl="0" w:tplc="08090011">
      <w:start w:val="1"/>
      <w:numFmt w:val="decimal"/>
      <w:lvlText w:val="%1)"/>
      <w:lvlJc w:val="left"/>
      <w:pPr>
        <w:ind w:left="360" w:hanging="360"/>
      </w:pPr>
      <w:rPr>
        <w:rFonts w:hint="default"/>
      </w:rPr>
    </w:lvl>
    <w:lvl w:ilvl="1" w:tplc="DC006578">
      <w:numFmt w:val="bullet"/>
      <w:lvlText w:val="-"/>
      <w:lvlJc w:val="left"/>
      <w:pPr>
        <w:ind w:left="1080" w:hanging="360"/>
      </w:pPr>
      <w:rPr>
        <w:rFonts w:ascii="Times New Roman" w:eastAsia="Malgun Gothic" w:hAnsi="Times New Roman" w:cs="Times New Roman"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C28C2F8">
      <w:start w:val="1"/>
      <w:numFmt w:val="lowerLetter"/>
      <w:lvlText w:val="%5)"/>
      <w:lvlJc w:val="left"/>
      <w:pPr>
        <w:ind w:left="3240" w:hanging="360"/>
      </w:pPr>
      <w:rPr>
        <w:rFont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CE308E2"/>
    <w:multiLevelType w:val="hybridMultilevel"/>
    <w:tmpl w:val="72F47A3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0110D21"/>
    <w:multiLevelType w:val="hybridMultilevel"/>
    <w:tmpl w:val="D1F2BB6A"/>
    <w:lvl w:ilvl="0" w:tplc="7BB07116">
      <w:start w:val="1"/>
      <w:numFmt w:val="bullet"/>
      <w:lvlText w:val="•"/>
      <w:lvlJc w:val="left"/>
      <w:pPr>
        <w:tabs>
          <w:tab w:val="num" w:pos="462"/>
        </w:tabs>
        <w:ind w:left="462" w:hanging="360"/>
      </w:pPr>
      <w:rPr>
        <w:rFonts w:ascii="Arial" w:hAnsi="Arial" w:hint="default"/>
      </w:rPr>
    </w:lvl>
    <w:lvl w:ilvl="1" w:tplc="D4CAD66E" w:tentative="1">
      <w:start w:val="1"/>
      <w:numFmt w:val="bullet"/>
      <w:lvlText w:val="•"/>
      <w:lvlJc w:val="left"/>
      <w:pPr>
        <w:tabs>
          <w:tab w:val="num" w:pos="1182"/>
        </w:tabs>
        <w:ind w:left="1182" w:hanging="360"/>
      </w:pPr>
      <w:rPr>
        <w:rFonts w:ascii="Arial" w:hAnsi="Arial" w:hint="default"/>
      </w:rPr>
    </w:lvl>
    <w:lvl w:ilvl="2" w:tplc="B73ACE56" w:tentative="1">
      <w:start w:val="1"/>
      <w:numFmt w:val="bullet"/>
      <w:lvlText w:val="•"/>
      <w:lvlJc w:val="left"/>
      <w:pPr>
        <w:tabs>
          <w:tab w:val="num" w:pos="1902"/>
        </w:tabs>
        <w:ind w:left="1902" w:hanging="360"/>
      </w:pPr>
      <w:rPr>
        <w:rFonts w:ascii="Arial" w:hAnsi="Arial" w:hint="default"/>
      </w:rPr>
    </w:lvl>
    <w:lvl w:ilvl="3" w:tplc="72D251EE" w:tentative="1">
      <w:start w:val="1"/>
      <w:numFmt w:val="bullet"/>
      <w:lvlText w:val="•"/>
      <w:lvlJc w:val="left"/>
      <w:pPr>
        <w:tabs>
          <w:tab w:val="num" w:pos="2622"/>
        </w:tabs>
        <w:ind w:left="2622" w:hanging="360"/>
      </w:pPr>
      <w:rPr>
        <w:rFonts w:ascii="Arial" w:hAnsi="Arial" w:hint="default"/>
      </w:rPr>
    </w:lvl>
    <w:lvl w:ilvl="4" w:tplc="80D4B4F6" w:tentative="1">
      <w:start w:val="1"/>
      <w:numFmt w:val="bullet"/>
      <w:lvlText w:val="•"/>
      <w:lvlJc w:val="left"/>
      <w:pPr>
        <w:tabs>
          <w:tab w:val="num" w:pos="3342"/>
        </w:tabs>
        <w:ind w:left="3342" w:hanging="360"/>
      </w:pPr>
      <w:rPr>
        <w:rFonts w:ascii="Arial" w:hAnsi="Arial" w:hint="default"/>
      </w:rPr>
    </w:lvl>
    <w:lvl w:ilvl="5" w:tplc="D3EEE87C" w:tentative="1">
      <w:start w:val="1"/>
      <w:numFmt w:val="bullet"/>
      <w:lvlText w:val="•"/>
      <w:lvlJc w:val="left"/>
      <w:pPr>
        <w:tabs>
          <w:tab w:val="num" w:pos="4062"/>
        </w:tabs>
        <w:ind w:left="4062" w:hanging="360"/>
      </w:pPr>
      <w:rPr>
        <w:rFonts w:ascii="Arial" w:hAnsi="Arial" w:hint="default"/>
      </w:rPr>
    </w:lvl>
    <w:lvl w:ilvl="6" w:tplc="A5205CAE" w:tentative="1">
      <w:start w:val="1"/>
      <w:numFmt w:val="bullet"/>
      <w:lvlText w:val="•"/>
      <w:lvlJc w:val="left"/>
      <w:pPr>
        <w:tabs>
          <w:tab w:val="num" w:pos="4782"/>
        </w:tabs>
        <w:ind w:left="4782" w:hanging="360"/>
      </w:pPr>
      <w:rPr>
        <w:rFonts w:ascii="Arial" w:hAnsi="Arial" w:hint="default"/>
      </w:rPr>
    </w:lvl>
    <w:lvl w:ilvl="7" w:tplc="D29A078A" w:tentative="1">
      <w:start w:val="1"/>
      <w:numFmt w:val="bullet"/>
      <w:lvlText w:val="•"/>
      <w:lvlJc w:val="left"/>
      <w:pPr>
        <w:tabs>
          <w:tab w:val="num" w:pos="5502"/>
        </w:tabs>
        <w:ind w:left="5502" w:hanging="360"/>
      </w:pPr>
      <w:rPr>
        <w:rFonts w:ascii="Arial" w:hAnsi="Arial" w:hint="default"/>
      </w:rPr>
    </w:lvl>
    <w:lvl w:ilvl="8" w:tplc="8CA4E402" w:tentative="1">
      <w:start w:val="1"/>
      <w:numFmt w:val="bullet"/>
      <w:lvlText w:val="•"/>
      <w:lvlJc w:val="left"/>
      <w:pPr>
        <w:tabs>
          <w:tab w:val="num" w:pos="6222"/>
        </w:tabs>
        <w:ind w:left="6222" w:hanging="360"/>
      </w:pPr>
      <w:rPr>
        <w:rFonts w:ascii="Arial" w:hAnsi="Arial" w:hint="default"/>
      </w:rPr>
    </w:lvl>
  </w:abstractNum>
  <w:abstractNum w:abstractNumId="4" w15:restartNumberingAfterBreak="0">
    <w:nsid w:val="11941332"/>
    <w:multiLevelType w:val="hybridMultilevel"/>
    <w:tmpl w:val="3C6458D0"/>
    <w:lvl w:ilvl="0" w:tplc="64E28CEC">
      <w:start w:val="1465"/>
      <w:numFmt w:val="bullet"/>
      <w:lvlText w:val="•"/>
      <w:lvlJc w:val="left"/>
      <w:pPr>
        <w:ind w:left="420" w:hanging="420"/>
      </w:pPr>
      <w:rPr>
        <w:rFonts w:ascii="Arial" w:hAnsi="Arial" w:hint="default"/>
        <w:lang w:val="en-US"/>
      </w:rPr>
    </w:lvl>
    <w:lvl w:ilvl="1" w:tplc="64E28CEC">
      <w:start w:val="1465"/>
      <w:numFmt w:val="bullet"/>
      <w:lvlText w:val="•"/>
      <w:lvlJc w:val="left"/>
      <w:pPr>
        <w:ind w:left="840" w:hanging="420"/>
      </w:pPr>
      <w:rPr>
        <w:rFonts w:ascii="Arial" w:hAnsi="Arial"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0C01CB1"/>
    <w:multiLevelType w:val="multilevel"/>
    <w:tmpl w:val="A06E0EFC"/>
    <w:lvl w:ilvl="0">
      <w:start w:val="1"/>
      <w:numFmt w:val="decimal"/>
      <w:lvlText w:val="%1."/>
      <w:lvlJc w:val="left"/>
      <w:pPr>
        <w:ind w:left="420" w:hanging="42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28F034FB"/>
    <w:multiLevelType w:val="hybridMultilevel"/>
    <w:tmpl w:val="C284BF7A"/>
    <w:lvl w:ilvl="0" w:tplc="08090011">
      <w:start w:val="1"/>
      <w:numFmt w:val="decimal"/>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 w15:restartNumberingAfterBreak="0">
    <w:nsid w:val="2C5A45C9"/>
    <w:multiLevelType w:val="hybridMultilevel"/>
    <w:tmpl w:val="72F47A3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2D8331F7"/>
    <w:multiLevelType w:val="hybridMultilevel"/>
    <w:tmpl w:val="29840F56"/>
    <w:lvl w:ilvl="0" w:tplc="DC006578">
      <w:numFmt w:val="bullet"/>
      <w:lvlText w:val="-"/>
      <w:lvlJc w:val="left"/>
      <w:pPr>
        <w:ind w:left="1145" w:hanging="360"/>
      </w:pPr>
      <w:rPr>
        <w:rFonts w:ascii="Times New Roman" w:eastAsia="Malgun Gothic" w:hAnsi="Times New Roman" w:cs="Times New Roman"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9" w15:restartNumberingAfterBreak="0">
    <w:nsid w:val="305851FF"/>
    <w:multiLevelType w:val="hybridMultilevel"/>
    <w:tmpl w:val="C5F4BBE6"/>
    <w:lvl w:ilvl="0" w:tplc="3DCE6D5E">
      <w:start w:val="1"/>
      <w:numFmt w:val="decimal"/>
      <w:lvlText w:val="%1)"/>
      <w:lvlJc w:val="left"/>
      <w:pPr>
        <w:ind w:left="420" w:hanging="420"/>
      </w:pPr>
      <w:rPr>
        <w:rFonts w:hint="default"/>
        <w:lang w:val="en-US"/>
      </w:rPr>
    </w:lvl>
    <w:lvl w:ilvl="1" w:tplc="64E28CEC">
      <w:start w:val="1465"/>
      <w:numFmt w:val="bullet"/>
      <w:lvlText w:val="•"/>
      <w:lvlJc w:val="left"/>
      <w:pPr>
        <w:ind w:left="840" w:hanging="420"/>
      </w:pPr>
      <w:rPr>
        <w:rFonts w:ascii="Arial" w:hAnsi="Arial"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49A411A"/>
    <w:multiLevelType w:val="hybridMultilevel"/>
    <w:tmpl w:val="72F47A32"/>
    <w:lvl w:ilvl="0" w:tplc="08090011">
      <w:start w:val="1"/>
      <w:numFmt w:val="decimal"/>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1" w15:restartNumberingAfterBreak="0">
    <w:nsid w:val="351F2361"/>
    <w:multiLevelType w:val="hybridMultilevel"/>
    <w:tmpl w:val="00C02536"/>
    <w:lvl w:ilvl="0" w:tplc="64E28CEC">
      <w:start w:val="1465"/>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E8A0604"/>
    <w:multiLevelType w:val="hybridMultilevel"/>
    <w:tmpl w:val="C5F4BBE6"/>
    <w:lvl w:ilvl="0" w:tplc="3DCE6D5E">
      <w:start w:val="1"/>
      <w:numFmt w:val="decimal"/>
      <w:lvlText w:val="%1)"/>
      <w:lvlJc w:val="left"/>
      <w:pPr>
        <w:ind w:left="420" w:hanging="420"/>
      </w:pPr>
      <w:rPr>
        <w:rFonts w:hint="default"/>
        <w:lang w:val="en-US"/>
      </w:rPr>
    </w:lvl>
    <w:lvl w:ilvl="1" w:tplc="64E28CEC">
      <w:start w:val="1465"/>
      <w:numFmt w:val="bullet"/>
      <w:lvlText w:val="•"/>
      <w:lvlJc w:val="left"/>
      <w:pPr>
        <w:ind w:left="840" w:hanging="420"/>
      </w:pPr>
      <w:rPr>
        <w:rFonts w:ascii="Arial" w:hAnsi="Arial"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1384B6C"/>
    <w:multiLevelType w:val="hybridMultilevel"/>
    <w:tmpl w:val="72F47A3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317169E"/>
    <w:multiLevelType w:val="hybridMultilevel"/>
    <w:tmpl w:val="DE8ADD46"/>
    <w:lvl w:ilvl="0" w:tplc="08090017">
      <w:start w:val="1"/>
      <w:numFmt w:val="lowerLetter"/>
      <w:lvlText w:val="%1)"/>
      <w:lvlJc w:val="left"/>
      <w:pPr>
        <w:tabs>
          <w:tab w:val="num" w:pos="786"/>
        </w:tabs>
        <w:ind w:left="786" w:hanging="360"/>
      </w:pPr>
    </w:lvl>
    <w:lvl w:ilvl="1" w:tplc="08090019">
      <w:start w:val="1"/>
      <w:numFmt w:val="lowerLetter"/>
      <w:lvlText w:val="%2."/>
      <w:lvlJc w:val="left"/>
      <w:pPr>
        <w:tabs>
          <w:tab w:val="num" w:pos="1506"/>
        </w:tabs>
        <w:ind w:left="1506" w:hanging="360"/>
      </w:pPr>
    </w:lvl>
    <w:lvl w:ilvl="2" w:tplc="64E28CEC">
      <w:start w:val="1465"/>
      <w:numFmt w:val="bullet"/>
      <w:lvlText w:val="•"/>
      <w:lvlJc w:val="left"/>
      <w:pPr>
        <w:tabs>
          <w:tab w:val="num" w:pos="2226"/>
        </w:tabs>
        <w:ind w:left="2226" w:hanging="360"/>
      </w:pPr>
      <w:rPr>
        <w:rFonts w:ascii="Arial" w:hAnsi="Arial" w:hint="default"/>
      </w:rPr>
    </w:lvl>
    <w:lvl w:ilvl="3" w:tplc="E78A43A4">
      <w:start w:val="1"/>
      <w:numFmt w:val="bullet"/>
      <w:lvlText w:val="-"/>
      <w:lvlJc w:val="left"/>
      <w:pPr>
        <w:ind w:left="2946" w:hanging="360"/>
      </w:pPr>
      <w:rPr>
        <w:rFonts w:ascii="Calibri" w:eastAsia="MS PGothic" w:hAnsi="Calibri" w:cs="MS PGothic" w:hint="default"/>
      </w:rPr>
    </w:lvl>
    <w:lvl w:ilvl="4" w:tplc="00A2A4FA" w:tentative="1">
      <w:start w:val="1"/>
      <w:numFmt w:val="decimal"/>
      <w:lvlText w:val="%5)"/>
      <w:lvlJc w:val="left"/>
      <w:pPr>
        <w:tabs>
          <w:tab w:val="num" w:pos="3666"/>
        </w:tabs>
        <w:ind w:left="3666" w:hanging="360"/>
      </w:pPr>
    </w:lvl>
    <w:lvl w:ilvl="5" w:tplc="9E165AA2" w:tentative="1">
      <w:start w:val="1"/>
      <w:numFmt w:val="decimal"/>
      <w:lvlText w:val="%6)"/>
      <w:lvlJc w:val="left"/>
      <w:pPr>
        <w:tabs>
          <w:tab w:val="num" w:pos="4386"/>
        </w:tabs>
        <w:ind w:left="4386" w:hanging="360"/>
      </w:pPr>
    </w:lvl>
    <w:lvl w:ilvl="6" w:tplc="53428C2A" w:tentative="1">
      <w:start w:val="1"/>
      <w:numFmt w:val="decimal"/>
      <w:lvlText w:val="%7)"/>
      <w:lvlJc w:val="left"/>
      <w:pPr>
        <w:tabs>
          <w:tab w:val="num" w:pos="5106"/>
        </w:tabs>
        <w:ind w:left="5106" w:hanging="360"/>
      </w:pPr>
    </w:lvl>
    <w:lvl w:ilvl="7" w:tplc="9E7219AC" w:tentative="1">
      <w:start w:val="1"/>
      <w:numFmt w:val="decimal"/>
      <w:lvlText w:val="%8)"/>
      <w:lvlJc w:val="left"/>
      <w:pPr>
        <w:tabs>
          <w:tab w:val="num" w:pos="5826"/>
        </w:tabs>
        <w:ind w:left="5826" w:hanging="360"/>
      </w:pPr>
    </w:lvl>
    <w:lvl w:ilvl="8" w:tplc="2E92F2D2" w:tentative="1">
      <w:start w:val="1"/>
      <w:numFmt w:val="decimal"/>
      <w:lvlText w:val="%9)"/>
      <w:lvlJc w:val="left"/>
      <w:pPr>
        <w:tabs>
          <w:tab w:val="num" w:pos="6546"/>
        </w:tabs>
        <w:ind w:left="6546" w:hanging="360"/>
      </w:pPr>
    </w:lvl>
  </w:abstractNum>
  <w:abstractNum w:abstractNumId="15" w15:restartNumberingAfterBreak="0">
    <w:nsid w:val="47430D80"/>
    <w:multiLevelType w:val="hybridMultilevel"/>
    <w:tmpl w:val="3F52BDE0"/>
    <w:lvl w:ilvl="0" w:tplc="DC006578">
      <w:numFmt w:val="bullet"/>
      <w:lvlText w:val="-"/>
      <w:lvlJc w:val="left"/>
      <w:pPr>
        <w:ind w:left="420" w:hanging="420"/>
      </w:pPr>
      <w:rPr>
        <w:rFonts w:ascii="Times New Roman" w:eastAsia="Malgun Gothic" w:hAnsi="Times New Roman" w:cs="Times New Roman" w:hint="default"/>
        <w:lang w:val="en-US"/>
      </w:rPr>
    </w:lvl>
    <w:lvl w:ilvl="1" w:tplc="64E28CEC">
      <w:start w:val="1465"/>
      <w:numFmt w:val="bullet"/>
      <w:lvlText w:val="•"/>
      <w:lvlJc w:val="left"/>
      <w:pPr>
        <w:ind w:left="840" w:hanging="420"/>
      </w:pPr>
      <w:rPr>
        <w:rFonts w:ascii="Arial" w:hAnsi="Arial" w:hint="default"/>
      </w:rPr>
    </w:lvl>
    <w:lvl w:ilvl="2" w:tplc="DC006578">
      <w:numFmt w:val="bullet"/>
      <w:lvlText w:val="-"/>
      <w:lvlJc w:val="left"/>
      <w:pPr>
        <w:ind w:left="1260" w:hanging="420"/>
      </w:pPr>
      <w:rPr>
        <w:rFonts w:ascii="Times New Roman" w:eastAsia="Malgun Gothic" w:hAnsi="Times New Roman" w:cs="Times New Roman"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9684C1E"/>
    <w:multiLevelType w:val="hybridMultilevel"/>
    <w:tmpl w:val="C908DE5A"/>
    <w:lvl w:ilvl="0" w:tplc="08090017">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7" w15:restartNumberingAfterBreak="0">
    <w:nsid w:val="4AA6179B"/>
    <w:multiLevelType w:val="hybridMultilevel"/>
    <w:tmpl w:val="19728ED6"/>
    <w:lvl w:ilvl="0" w:tplc="64E28CEC">
      <w:start w:val="1465"/>
      <w:numFmt w:val="bullet"/>
      <w:lvlText w:val="•"/>
      <w:lvlJc w:val="left"/>
      <w:pPr>
        <w:ind w:left="840" w:hanging="420"/>
      </w:pPr>
      <w:rPr>
        <w:rFonts w:ascii="Arial" w:hAnsi="Arial"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8" w15:restartNumberingAfterBreak="0">
    <w:nsid w:val="4D003DB6"/>
    <w:multiLevelType w:val="hybridMultilevel"/>
    <w:tmpl w:val="1576C650"/>
    <w:lvl w:ilvl="0" w:tplc="DC006578">
      <w:numFmt w:val="bullet"/>
      <w:lvlText w:val="-"/>
      <w:lvlJc w:val="left"/>
      <w:pPr>
        <w:ind w:left="360" w:hanging="360"/>
      </w:pPr>
      <w:rPr>
        <w:rFonts w:ascii="Times New Roman" w:eastAsia="Malgun Gothic" w:hAnsi="Times New Roman" w:cs="Times New Roman" w:hint="default"/>
      </w:rPr>
    </w:lvl>
    <w:lvl w:ilvl="1" w:tplc="04090003">
      <w:start w:val="1"/>
      <w:numFmt w:val="bullet"/>
      <w:lvlText w:val=""/>
      <w:lvlJc w:val="left"/>
      <w:pPr>
        <w:ind w:left="800" w:hanging="400"/>
      </w:pPr>
      <w:rPr>
        <w:rFonts w:ascii="Wingdings" w:hAnsi="Wingdings" w:hint="default"/>
      </w:rPr>
    </w:lvl>
    <w:lvl w:ilvl="2" w:tplc="04090005">
      <w:start w:val="1"/>
      <w:numFmt w:val="bullet"/>
      <w:lvlText w:val=""/>
      <w:lvlJc w:val="left"/>
      <w:pPr>
        <w:ind w:left="1200" w:hanging="400"/>
      </w:pPr>
      <w:rPr>
        <w:rFonts w:ascii="Wingdings" w:hAnsi="Wingdings" w:hint="default"/>
      </w:rPr>
    </w:lvl>
    <w:lvl w:ilvl="3" w:tplc="04090001">
      <w:start w:val="1"/>
      <w:numFmt w:val="bullet"/>
      <w:lvlText w:val=""/>
      <w:lvlJc w:val="left"/>
      <w:pPr>
        <w:ind w:left="1600" w:hanging="400"/>
      </w:pPr>
      <w:rPr>
        <w:rFonts w:ascii="Wingdings" w:hAnsi="Wingdings" w:hint="default"/>
      </w:rPr>
    </w:lvl>
    <w:lvl w:ilvl="4" w:tplc="04090003">
      <w:start w:val="1"/>
      <w:numFmt w:val="bullet"/>
      <w:lvlText w:val=""/>
      <w:lvlJc w:val="left"/>
      <w:pPr>
        <w:ind w:left="2000" w:hanging="400"/>
      </w:pPr>
      <w:rPr>
        <w:rFonts w:ascii="Wingdings" w:hAnsi="Wingdings" w:hint="default"/>
      </w:rPr>
    </w:lvl>
    <w:lvl w:ilvl="5" w:tplc="04090005">
      <w:start w:val="1"/>
      <w:numFmt w:val="bullet"/>
      <w:lvlText w:val=""/>
      <w:lvlJc w:val="left"/>
      <w:pPr>
        <w:ind w:left="2400" w:hanging="400"/>
      </w:pPr>
      <w:rPr>
        <w:rFonts w:ascii="Wingdings" w:hAnsi="Wingdings" w:hint="default"/>
      </w:rPr>
    </w:lvl>
    <w:lvl w:ilvl="6" w:tplc="04090001">
      <w:start w:val="1"/>
      <w:numFmt w:val="bullet"/>
      <w:lvlText w:val=""/>
      <w:lvlJc w:val="left"/>
      <w:pPr>
        <w:ind w:left="2800" w:hanging="400"/>
      </w:pPr>
      <w:rPr>
        <w:rFonts w:ascii="Wingdings" w:hAnsi="Wingdings" w:hint="default"/>
      </w:rPr>
    </w:lvl>
    <w:lvl w:ilvl="7" w:tplc="04090003">
      <w:start w:val="1"/>
      <w:numFmt w:val="bullet"/>
      <w:lvlText w:val=""/>
      <w:lvlJc w:val="left"/>
      <w:pPr>
        <w:ind w:left="3200" w:hanging="400"/>
      </w:pPr>
      <w:rPr>
        <w:rFonts w:ascii="Wingdings" w:hAnsi="Wingdings" w:hint="default"/>
      </w:rPr>
    </w:lvl>
    <w:lvl w:ilvl="8" w:tplc="04090005">
      <w:start w:val="1"/>
      <w:numFmt w:val="bullet"/>
      <w:lvlText w:val=""/>
      <w:lvlJc w:val="left"/>
      <w:pPr>
        <w:ind w:left="3600" w:hanging="400"/>
      </w:pPr>
      <w:rPr>
        <w:rFonts w:ascii="Wingdings" w:hAnsi="Wingdings" w:hint="default"/>
      </w:rPr>
    </w:lvl>
  </w:abstractNum>
  <w:abstractNum w:abstractNumId="19" w15:restartNumberingAfterBreak="0">
    <w:nsid w:val="553D573A"/>
    <w:multiLevelType w:val="hybridMultilevel"/>
    <w:tmpl w:val="C5F4BBE6"/>
    <w:lvl w:ilvl="0" w:tplc="3DCE6D5E">
      <w:start w:val="1"/>
      <w:numFmt w:val="decimal"/>
      <w:lvlText w:val="%1)"/>
      <w:lvlJc w:val="left"/>
      <w:pPr>
        <w:ind w:left="420" w:hanging="420"/>
      </w:pPr>
      <w:rPr>
        <w:rFonts w:hint="default"/>
        <w:lang w:val="en-US"/>
      </w:rPr>
    </w:lvl>
    <w:lvl w:ilvl="1" w:tplc="64E28CEC">
      <w:start w:val="1465"/>
      <w:numFmt w:val="bullet"/>
      <w:lvlText w:val="•"/>
      <w:lvlJc w:val="left"/>
      <w:pPr>
        <w:ind w:left="840" w:hanging="420"/>
      </w:pPr>
      <w:rPr>
        <w:rFonts w:ascii="Arial" w:hAnsi="Arial"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9904514"/>
    <w:multiLevelType w:val="hybridMultilevel"/>
    <w:tmpl w:val="8F3C625C"/>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5C5D2BEC"/>
    <w:multiLevelType w:val="hybridMultilevel"/>
    <w:tmpl w:val="3192FCE4"/>
    <w:lvl w:ilvl="0" w:tplc="64E28CEC">
      <w:start w:val="1465"/>
      <w:numFmt w:val="bullet"/>
      <w:lvlText w:val="•"/>
      <w:lvlJc w:val="left"/>
      <w:pPr>
        <w:ind w:left="420" w:hanging="420"/>
      </w:pPr>
      <w:rPr>
        <w:rFonts w:ascii="Arial" w:hAnsi="Arial" w:hint="default"/>
      </w:rPr>
    </w:lvl>
    <w:lvl w:ilvl="1" w:tplc="04090009">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EE7217D"/>
    <w:multiLevelType w:val="hybridMultilevel"/>
    <w:tmpl w:val="BEEE27A8"/>
    <w:lvl w:ilvl="0" w:tplc="B78C071E">
      <w:start w:val="1"/>
      <w:numFmt w:val="decimal"/>
      <w:lvlText w:val="%1)"/>
      <w:lvlJc w:val="left"/>
      <w:pPr>
        <w:tabs>
          <w:tab w:val="num" w:pos="573"/>
        </w:tabs>
        <w:ind w:left="573" w:hanging="360"/>
      </w:pPr>
      <w:rPr>
        <w:rFonts w:cs="Times New Roman"/>
      </w:rPr>
    </w:lvl>
    <w:lvl w:ilvl="1" w:tplc="4E4639BC">
      <w:start w:val="1"/>
      <w:numFmt w:val="decimal"/>
      <w:lvlText w:val="%2)"/>
      <w:lvlJc w:val="left"/>
      <w:pPr>
        <w:tabs>
          <w:tab w:val="num" w:pos="1293"/>
        </w:tabs>
        <w:ind w:left="1293" w:hanging="360"/>
      </w:pPr>
      <w:rPr>
        <w:rFonts w:cs="Times New Roman"/>
      </w:rPr>
    </w:lvl>
    <w:lvl w:ilvl="2" w:tplc="64E28CEC">
      <w:start w:val="1465"/>
      <w:numFmt w:val="bullet"/>
      <w:lvlText w:val="•"/>
      <w:lvlJc w:val="left"/>
      <w:pPr>
        <w:tabs>
          <w:tab w:val="num" w:pos="2013"/>
        </w:tabs>
        <w:ind w:left="2013" w:hanging="360"/>
      </w:pPr>
      <w:rPr>
        <w:rFonts w:ascii="Arial" w:hAnsi="Arial" w:hint="default"/>
      </w:rPr>
    </w:lvl>
    <w:lvl w:ilvl="3" w:tplc="BBCC2872">
      <w:start w:val="1"/>
      <w:numFmt w:val="decimal"/>
      <w:lvlText w:val="%4)"/>
      <w:lvlJc w:val="left"/>
      <w:pPr>
        <w:tabs>
          <w:tab w:val="num" w:pos="2733"/>
        </w:tabs>
        <w:ind w:left="2733" w:hanging="360"/>
      </w:pPr>
      <w:rPr>
        <w:rFonts w:cs="Times New Roman"/>
      </w:rPr>
    </w:lvl>
    <w:lvl w:ilvl="4" w:tplc="00A2A4FA">
      <w:start w:val="1"/>
      <w:numFmt w:val="decimal"/>
      <w:lvlText w:val="%5)"/>
      <w:lvlJc w:val="left"/>
      <w:pPr>
        <w:tabs>
          <w:tab w:val="num" w:pos="3453"/>
        </w:tabs>
        <w:ind w:left="3453" w:hanging="360"/>
      </w:pPr>
      <w:rPr>
        <w:rFonts w:cs="Times New Roman"/>
      </w:rPr>
    </w:lvl>
    <w:lvl w:ilvl="5" w:tplc="9E165AA2">
      <w:start w:val="1"/>
      <w:numFmt w:val="decimal"/>
      <w:lvlText w:val="%6)"/>
      <w:lvlJc w:val="left"/>
      <w:pPr>
        <w:tabs>
          <w:tab w:val="num" w:pos="4173"/>
        </w:tabs>
        <w:ind w:left="4173" w:hanging="360"/>
      </w:pPr>
      <w:rPr>
        <w:rFonts w:cs="Times New Roman"/>
      </w:rPr>
    </w:lvl>
    <w:lvl w:ilvl="6" w:tplc="53428C2A">
      <w:start w:val="1"/>
      <w:numFmt w:val="decimal"/>
      <w:lvlText w:val="%7)"/>
      <w:lvlJc w:val="left"/>
      <w:pPr>
        <w:tabs>
          <w:tab w:val="num" w:pos="4893"/>
        </w:tabs>
        <w:ind w:left="4893" w:hanging="360"/>
      </w:pPr>
      <w:rPr>
        <w:rFonts w:cs="Times New Roman"/>
      </w:rPr>
    </w:lvl>
    <w:lvl w:ilvl="7" w:tplc="9E7219AC">
      <w:start w:val="1"/>
      <w:numFmt w:val="decimal"/>
      <w:lvlText w:val="%8)"/>
      <w:lvlJc w:val="left"/>
      <w:pPr>
        <w:tabs>
          <w:tab w:val="num" w:pos="5613"/>
        </w:tabs>
        <w:ind w:left="5613" w:hanging="360"/>
      </w:pPr>
      <w:rPr>
        <w:rFonts w:cs="Times New Roman"/>
      </w:rPr>
    </w:lvl>
    <w:lvl w:ilvl="8" w:tplc="2E92F2D2">
      <w:start w:val="1"/>
      <w:numFmt w:val="decimal"/>
      <w:lvlText w:val="%9)"/>
      <w:lvlJc w:val="left"/>
      <w:pPr>
        <w:tabs>
          <w:tab w:val="num" w:pos="6333"/>
        </w:tabs>
        <w:ind w:left="6333" w:hanging="360"/>
      </w:pPr>
      <w:rPr>
        <w:rFonts w:cs="Times New Roman"/>
      </w:rPr>
    </w:lvl>
  </w:abstractNum>
  <w:abstractNum w:abstractNumId="23" w15:restartNumberingAfterBreak="0">
    <w:nsid w:val="5F8B2BC1"/>
    <w:multiLevelType w:val="hybridMultilevel"/>
    <w:tmpl w:val="6FAEF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413179"/>
    <w:multiLevelType w:val="hybridMultilevel"/>
    <w:tmpl w:val="34866AE2"/>
    <w:lvl w:ilvl="0" w:tplc="04090001">
      <w:start w:val="1"/>
      <w:numFmt w:val="bullet"/>
      <w:lvlText w:val=""/>
      <w:lvlJc w:val="left"/>
      <w:pPr>
        <w:ind w:left="420" w:hanging="420"/>
      </w:pPr>
      <w:rPr>
        <w:rFonts w:ascii="Symbol" w:hAnsi="Symbo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4733342"/>
    <w:multiLevelType w:val="hybridMultilevel"/>
    <w:tmpl w:val="BEEE27A8"/>
    <w:lvl w:ilvl="0" w:tplc="B78C071E">
      <w:start w:val="1"/>
      <w:numFmt w:val="decimal"/>
      <w:lvlText w:val="%1)"/>
      <w:lvlJc w:val="left"/>
      <w:pPr>
        <w:tabs>
          <w:tab w:val="num" w:pos="360"/>
        </w:tabs>
        <w:ind w:left="360" w:hanging="360"/>
      </w:pPr>
    </w:lvl>
    <w:lvl w:ilvl="1" w:tplc="4E4639BC">
      <w:start w:val="1"/>
      <w:numFmt w:val="decimal"/>
      <w:lvlText w:val="%2)"/>
      <w:lvlJc w:val="left"/>
      <w:pPr>
        <w:tabs>
          <w:tab w:val="num" w:pos="1080"/>
        </w:tabs>
        <w:ind w:left="1080" w:hanging="360"/>
      </w:pPr>
    </w:lvl>
    <w:lvl w:ilvl="2" w:tplc="64E28CEC">
      <w:start w:val="1465"/>
      <w:numFmt w:val="bullet"/>
      <w:lvlText w:val="•"/>
      <w:lvlJc w:val="left"/>
      <w:pPr>
        <w:tabs>
          <w:tab w:val="num" w:pos="1800"/>
        </w:tabs>
        <w:ind w:left="1800" w:hanging="360"/>
      </w:pPr>
      <w:rPr>
        <w:rFonts w:ascii="Arial" w:hAnsi="Arial" w:cs="Times New Roman" w:hint="default"/>
      </w:rPr>
    </w:lvl>
    <w:lvl w:ilvl="3" w:tplc="BBCC2872">
      <w:start w:val="1"/>
      <w:numFmt w:val="decimal"/>
      <w:lvlText w:val="%4)"/>
      <w:lvlJc w:val="left"/>
      <w:pPr>
        <w:tabs>
          <w:tab w:val="num" w:pos="2520"/>
        </w:tabs>
        <w:ind w:left="2520" w:hanging="360"/>
      </w:pPr>
    </w:lvl>
    <w:lvl w:ilvl="4" w:tplc="00A2A4FA">
      <w:start w:val="1"/>
      <w:numFmt w:val="decimal"/>
      <w:lvlText w:val="%5)"/>
      <w:lvlJc w:val="left"/>
      <w:pPr>
        <w:tabs>
          <w:tab w:val="num" w:pos="3240"/>
        </w:tabs>
        <w:ind w:left="3240" w:hanging="360"/>
      </w:pPr>
    </w:lvl>
    <w:lvl w:ilvl="5" w:tplc="9E165AA2">
      <w:start w:val="1"/>
      <w:numFmt w:val="decimal"/>
      <w:lvlText w:val="%6)"/>
      <w:lvlJc w:val="left"/>
      <w:pPr>
        <w:tabs>
          <w:tab w:val="num" w:pos="3960"/>
        </w:tabs>
        <w:ind w:left="3960" w:hanging="360"/>
      </w:pPr>
    </w:lvl>
    <w:lvl w:ilvl="6" w:tplc="53428C2A">
      <w:start w:val="1"/>
      <w:numFmt w:val="decimal"/>
      <w:lvlText w:val="%7)"/>
      <w:lvlJc w:val="left"/>
      <w:pPr>
        <w:tabs>
          <w:tab w:val="num" w:pos="4680"/>
        </w:tabs>
        <w:ind w:left="4680" w:hanging="360"/>
      </w:pPr>
    </w:lvl>
    <w:lvl w:ilvl="7" w:tplc="9E7219AC">
      <w:start w:val="1"/>
      <w:numFmt w:val="decimal"/>
      <w:lvlText w:val="%8)"/>
      <w:lvlJc w:val="left"/>
      <w:pPr>
        <w:tabs>
          <w:tab w:val="num" w:pos="5400"/>
        </w:tabs>
        <w:ind w:left="5400" w:hanging="360"/>
      </w:pPr>
    </w:lvl>
    <w:lvl w:ilvl="8" w:tplc="2E92F2D2">
      <w:start w:val="1"/>
      <w:numFmt w:val="decimal"/>
      <w:lvlText w:val="%9)"/>
      <w:lvlJc w:val="left"/>
      <w:pPr>
        <w:tabs>
          <w:tab w:val="num" w:pos="6120"/>
        </w:tabs>
        <w:ind w:left="6120" w:hanging="360"/>
      </w:pPr>
    </w:lvl>
  </w:abstractNum>
  <w:abstractNum w:abstractNumId="26" w15:restartNumberingAfterBreak="0">
    <w:nsid w:val="766B4962"/>
    <w:multiLevelType w:val="hybridMultilevel"/>
    <w:tmpl w:val="048CA7CA"/>
    <w:lvl w:ilvl="0" w:tplc="D41CD6FE">
      <w:start w:val="1"/>
      <w:numFmt w:val="bullet"/>
      <w:lvlText w:val=""/>
      <w:lvlJc w:val="left"/>
      <w:pPr>
        <w:ind w:left="420" w:hanging="420"/>
      </w:pPr>
      <w:rPr>
        <w:rFonts w:ascii="Wingdings" w:hAnsi="Wingdings" w:hint="default"/>
      </w:rPr>
    </w:lvl>
    <w:lvl w:ilvl="1" w:tplc="81EE0056">
      <w:start w:val="1"/>
      <w:numFmt w:val="bullet"/>
      <w:lvlText w:val=""/>
      <w:lvlJc w:val="left"/>
      <w:pPr>
        <w:ind w:left="840" w:hanging="420"/>
      </w:pPr>
      <w:rPr>
        <w:rFonts w:ascii="Symbol" w:hAnsi="Symbol" w:hint="default"/>
        <w:lang w:val="en-GB"/>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8AC375E"/>
    <w:multiLevelType w:val="hybridMultilevel"/>
    <w:tmpl w:val="7D3C06B6"/>
    <w:lvl w:ilvl="0" w:tplc="DC006578">
      <w:numFmt w:val="bullet"/>
      <w:lvlText w:val="-"/>
      <w:lvlJc w:val="left"/>
      <w:pPr>
        <w:ind w:left="360" w:hanging="360"/>
      </w:pPr>
      <w:rPr>
        <w:rFonts w:ascii="Times New Roman" w:eastAsia="Malgun Gothic" w:hAnsi="Times New Roman" w:cs="Times New Roman" w:hint="default"/>
      </w:rPr>
    </w:lvl>
    <w:lvl w:ilvl="1" w:tplc="DC006578">
      <w:numFmt w:val="bullet"/>
      <w:lvlText w:val="-"/>
      <w:lvlJc w:val="left"/>
      <w:pPr>
        <w:ind w:left="1080" w:hanging="360"/>
      </w:pPr>
      <w:rPr>
        <w:rFonts w:ascii="Times New Roman" w:eastAsia="Malgun Gothic" w:hAnsi="Times New Roman" w:cs="Times New Roman"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7EB65F11"/>
    <w:multiLevelType w:val="hybridMultilevel"/>
    <w:tmpl w:val="955C8320"/>
    <w:lvl w:ilvl="0" w:tplc="08090011">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2"/>
  </w:num>
  <w:num w:numId="2">
    <w:abstractNumId w:val="21"/>
  </w:num>
  <w:num w:numId="3">
    <w:abstractNumId w:val="17"/>
  </w:num>
  <w:num w:numId="4">
    <w:abstractNumId w:val="0"/>
  </w:num>
  <w:num w:numId="5">
    <w:abstractNumId w:val="19"/>
  </w:num>
  <w:num w:numId="6">
    <w:abstractNumId w:val="12"/>
  </w:num>
  <w:num w:numId="7">
    <w:abstractNumId w:val="15"/>
  </w:num>
  <w:num w:numId="8">
    <w:abstractNumId w:val="9"/>
  </w:num>
  <w:num w:numId="9">
    <w:abstractNumId w:val="4"/>
  </w:num>
  <w:num w:numId="10">
    <w:abstractNumId w:val="28"/>
  </w:num>
  <w:num w:numId="11">
    <w:abstractNumId w:val="11"/>
  </w:num>
  <w:num w:numId="12">
    <w:abstractNumId w:val="5"/>
  </w:num>
  <w:num w:numId="13">
    <w:abstractNumId w:val="14"/>
  </w:num>
  <w:num w:numId="14">
    <w:abstractNumId w:val="16"/>
  </w:num>
  <w:num w:numId="15">
    <w:abstractNumId w:val="20"/>
  </w:num>
  <w:num w:numId="16">
    <w:abstractNumId w:val="25"/>
  </w:num>
  <w:num w:numId="17">
    <w:abstractNumId w:val="26"/>
  </w:num>
  <w:num w:numId="18">
    <w:abstractNumId w:val="6"/>
  </w:num>
  <w:num w:numId="19">
    <w:abstractNumId w:val="10"/>
  </w:num>
  <w:num w:numId="20">
    <w:abstractNumId w:val="18"/>
  </w:num>
  <w:num w:numId="21">
    <w:abstractNumId w:val="1"/>
  </w:num>
  <w:num w:numId="22">
    <w:abstractNumId w:val="8"/>
  </w:num>
  <w:num w:numId="23">
    <w:abstractNumId w:val="27"/>
  </w:num>
  <w:num w:numId="24">
    <w:abstractNumId w:val="24"/>
  </w:num>
  <w:num w:numId="25">
    <w:abstractNumId w:val="7"/>
  </w:num>
  <w:num w:numId="26">
    <w:abstractNumId w:val="2"/>
  </w:num>
  <w:num w:numId="27">
    <w:abstractNumId w:val="13"/>
  </w:num>
  <w:num w:numId="28">
    <w:abstractNumId w:val="3"/>
  </w:num>
  <w:num w:numId="29">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76B"/>
    <w:rsid w:val="000011E8"/>
    <w:rsid w:val="00002E8F"/>
    <w:rsid w:val="00006686"/>
    <w:rsid w:val="00006D1B"/>
    <w:rsid w:val="00011FC2"/>
    <w:rsid w:val="000142F1"/>
    <w:rsid w:val="000143A3"/>
    <w:rsid w:val="00020585"/>
    <w:rsid w:val="00023714"/>
    <w:rsid w:val="000250BC"/>
    <w:rsid w:val="000254EB"/>
    <w:rsid w:val="00025774"/>
    <w:rsid w:val="00026787"/>
    <w:rsid w:val="00026997"/>
    <w:rsid w:val="00032A21"/>
    <w:rsid w:val="00033B0D"/>
    <w:rsid w:val="0003595B"/>
    <w:rsid w:val="00051679"/>
    <w:rsid w:val="00052B06"/>
    <w:rsid w:val="000535BE"/>
    <w:rsid w:val="00062F4F"/>
    <w:rsid w:val="00065C10"/>
    <w:rsid w:val="000679D3"/>
    <w:rsid w:val="00067EC1"/>
    <w:rsid w:val="000750E5"/>
    <w:rsid w:val="00081C12"/>
    <w:rsid w:val="000831C9"/>
    <w:rsid w:val="00096105"/>
    <w:rsid w:val="000A2E8C"/>
    <w:rsid w:val="000A4256"/>
    <w:rsid w:val="000A45C7"/>
    <w:rsid w:val="000A474A"/>
    <w:rsid w:val="000A6769"/>
    <w:rsid w:val="000B230C"/>
    <w:rsid w:val="000B2645"/>
    <w:rsid w:val="000B54F1"/>
    <w:rsid w:val="000B7888"/>
    <w:rsid w:val="000D0AF4"/>
    <w:rsid w:val="000E3B74"/>
    <w:rsid w:val="000E4EF4"/>
    <w:rsid w:val="000E59FF"/>
    <w:rsid w:val="000E6ADA"/>
    <w:rsid w:val="000E7BB4"/>
    <w:rsid w:val="000F5540"/>
    <w:rsid w:val="000F5678"/>
    <w:rsid w:val="000F7AF7"/>
    <w:rsid w:val="0011063A"/>
    <w:rsid w:val="00110DFD"/>
    <w:rsid w:val="001140AD"/>
    <w:rsid w:val="0011504D"/>
    <w:rsid w:val="001170B1"/>
    <w:rsid w:val="0012321E"/>
    <w:rsid w:val="00124A40"/>
    <w:rsid w:val="001254E4"/>
    <w:rsid w:val="00133C36"/>
    <w:rsid w:val="00133D10"/>
    <w:rsid w:val="0014540C"/>
    <w:rsid w:val="00146E1B"/>
    <w:rsid w:val="001507AA"/>
    <w:rsid w:val="0015787B"/>
    <w:rsid w:val="00165573"/>
    <w:rsid w:val="001715F4"/>
    <w:rsid w:val="00176E33"/>
    <w:rsid w:val="001852D9"/>
    <w:rsid w:val="001937CA"/>
    <w:rsid w:val="00196568"/>
    <w:rsid w:val="001A0FA6"/>
    <w:rsid w:val="001A5936"/>
    <w:rsid w:val="001A6F12"/>
    <w:rsid w:val="001B18C2"/>
    <w:rsid w:val="001B2608"/>
    <w:rsid w:val="001B3C1E"/>
    <w:rsid w:val="001B6564"/>
    <w:rsid w:val="001C0ED5"/>
    <w:rsid w:val="001C4F9B"/>
    <w:rsid w:val="001C5FC0"/>
    <w:rsid w:val="001C665B"/>
    <w:rsid w:val="001D4B3D"/>
    <w:rsid w:val="001D5D7E"/>
    <w:rsid w:val="001E5D5D"/>
    <w:rsid w:val="001F0271"/>
    <w:rsid w:val="001F5BD1"/>
    <w:rsid w:val="002001FC"/>
    <w:rsid w:val="002062C8"/>
    <w:rsid w:val="00207284"/>
    <w:rsid w:val="002076BB"/>
    <w:rsid w:val="002078DF"/>
    <w:rsid w:val="00222033"/>
    <w:rsid w:val="00223265"/>
    <w:rsid w:val="00230009"/>
    <w:rsid w:val="00231A08"/>
    <w:rsid w:val="00232779"/>
    <w:rsid w:val="00241927"/>
    <w:rsid w:val="002431FF"/>
    <w:rsid w:val="002440A5"/>
    <w:rsid w:val="0024542C"/>
    <w:rsid w:val="00254A1B"/>
    <w:rsid w:val="002559D1"/>
    <w:rsid w:val="002565AA"/>
    <w:rsid w:val="00262EAB"/>
    <w:rsid w:val="002634FF"/>
    <w:rsid w:val="00272E44"/>
    <w:rsid w:val="00277245"/>
    <w:rsid w:val="0028454D"/>
    <w:rsid w:val="0029015F"/>
    <w:rsid w:val="002926D4"/>
    <w:rsid w:val="00297939"/>
    <w:rsid w:val="002A30C9"/>
    <w:rsid w:val="002A48C2"/>
    <w:rsid w:val="002B2F14"/>
    <w:rsid w:val="002B55B2"/>
    <w:rsid w:val="002C0649"/>
    <w:rsid w:val="002C07DA"/>
    <w:rsid w:val="002C3169"/>
    <w:rsid w:val="002C5AF7"/>
    <w:rsid w:val="002C7EA9"/>
    <w:rsid w:val="002D4A2F"/>
    <w:rsid w:val="002D62AE"/>
    <w:rsid w:val="002E0E35"/>
    <w:rsid w:val="002E4B9C"/>
    <w:rsid w:val="002F0467"/>
    <w:rsid w:val="002F2C66"/>
    <w:rsid w:val="002F5651"/>
    <w:rsid w:val="00302793"/>
    <w:rsid w:val="00304062"/>
    <w:rsid w:val="00307023"/>
    <w:rsid w:val="0032160E"/>
    <w:rsid w:val="00337F37"/>
    <w:rsid w:val="00341834"/>
    <w:rsid w:val="00341C29"/>
    <w:rsid w:val="00351478"/>
    <w:rsid w:val="003549A6"/>
    <w:rsid w:val="00355E8C"/>
    <w:rsid w:val="003578AB"/>
    <w:rsid w:val="00364282"/>
    <w:rsid w:val="00370C95"/>
    <w:rsid w:val="0037359F"/>
    <w:rsid w:val="003735CC"/>
    <w:rsid w:val="003815E0"/>
    <w:rsid w:val="00397170"/>
    <w:rsid w:val="003A232C"/>
    <w:rsid w:val="003B08E6"/>
    <w:rsid w:val="003B356D"/>
    <w:rsid w:val="003B6263"/>
    <w:rsid w:val="003C1B5E"/>
    <w:rsid w:val="003C64A7"/>
    <w:rsid w:val="003D2DA9"/>
    <w:rsid w:val="003D3FDA"/>
    <w:rsid w:val="003D4768"/>
    <w:rsid w:val="003D4BFB"/>
    <w:rsid w:val="003E3445"/>
    <w:rsid w:val="003E4071"/>
    <w:rsid w:val="003E40D5"/>
    <w:rsid w:val="003F1A89"/>
    <w:rsid w:val="003F1F1A"/>
    <w:rsid w:val="003F2317"/>
    <w:rsid w:val="00411A2B"/>
    <w:rsid w:val="00420822"/>
    <w:rsid w:val="00426FE5"/>
    <w:rsid w:val="00430300"/>
    <w:rsid w:val="00431BC9"/>
    <w:rsid w:val="00435565"/>
    <w:rsid w:val="00440D4D"/>
    <w:rsid w:val="00441E42"/>
    <w:rsid w:val="0044466A"/>
    <w:rsid w:val="0045296C"/>
    <w:rsid w:val="0045458F"/>
    <w:rsid w:val="0046069F"/>
    <w:rsid w:val="0046408A"/>
    <w:rsid w:val="004732C9"/>
    <w:rsid w:val="00475066"/>
    <w:rsid w:val="0047712D"/>
    <w:rsid w:val="00480D55"/>
    <w:rsid w:val="00481DDD"/>
    <w:rsid w:val="00486F61"/>
    <w:rsid w:val="00491699"/>
    <w:rsid w:val="00491C75"/>
    <w:rsid w:val="00497380"/>
    <w:rsid w:val="004A2F81"/>
    <w:rsid w:val="004A3473"/>
    <w:rsid w:val="004A5786"/>
    <w:rsid w:val="004C3810"/>
    <w:rsid w:val="004D3507"/>
    <w:rsid w:val="004D711F"/>
    <w:rsid w:val="004D7A0A"/>
    <w:rsid w:val="004E2B40"/>
    <w:rsid w:val="004E4969"/>
    <w:rsid w:val="004E5127"/>
    <w:rsid w:val="004F059F"/>
    <w:rsid w:val="004F120B"/>
    <w:rsid w:val="004F5796"/>
    <w:rsid w:val="004F5C66"/>
    <w:rsid w:val="004F69E8"/>
    <w:rsid w:val="00500B87"/>
    <w:rsid w:val="00501409"/>
    <w:rsid w:val="00501D76"/>
    <w:rsid w:val="005103B1"/>
    <w:rsid w:val="005148AB"/>
    <w:rsid w:val="00522539"/>
    <w:rsid w:val="00523DB3"/>
    <w:rsid w:val="0052674E"/>
    <w:rsid w:val="00530E8C"/>
    <w:rsid w:val="00532030"/>
    <w:rsid w:val="0053234C"/>
    <w:rsid w:val="00537523"/>
    <w:rsid w:val="005425A5"/>
    <w:rsid w:val="00544302"/>
    <w:rsid w:val="00544DA9"/>
    <w:rsid w:val="0054524C"/>
    <w:rsid w:val="00545CF7"/>
    <w:rsid w:val="00547D4C"/>
    <w:rsid w:val="005538D0"/>
    <w:rsid w:val="005561E6"/>
    <w:rsid w:val="0056371D"/>
    <w:rsid w:val="00564495"/>
    <w:rsid w:val="0057508D"/>
    <w:rsid w:val="005754AC"/>
    <w:rsid w:val="00582098"/>
    <w:rsid w:val="00584D96"/>
    <w:rsid w:val="00587875"/>
    <w:rsid w:val="005917ED"/>
    <w:rsid w:val="005974D9"/>
    <w:rsid w:val="005A33DF"/>
    <w:rsid w:val="005A4062"/>
    <w:rsid w:val="005A4C43"/>
    <w:rsid w:val="005A756F"/>
    <w:rsid w:val="005B196B"/>
    <w:rsid w:val="005B677C"/>
    <w:rsid w:val="005C3B54"/>
    <w:rsid w:val="005C788E"/>
    <w:rsid w:val="005C7E76"/>
    <w:rsid w:val="005D683A"/>
    <w:rsid w:val="005E08E7"/>
    <w:rsid w:val="005E6D08"/>
    <w:rsid w:val="005E74D0"/>
    <w:rsid w:val="00602971"/>
    <w:rsid w:val="0060478C"/>
    <w:rsid w:val="00606EAB"/>
    <w:rsid w:val="00607E2B"/>
    <w:rsid w:val="00610096"/>
    <w:rsid w:val="00614171"/>
    <w:rsid w:val="0061680A"/>
    <w:rsid w:val="0062247E"/>
    <w:rsid w:val="0062338E"/>
    <w:rsid w:val="00627E64"/>
    <w:rsid w:val="0063062B"/>
    <w:rsid w:val="00631842"/>
    <w:rsid w:val="00635338"/>
    <w:rsid w:val="006462B5"/>
    <w:rsid w:val="00647293"/>
    <w:rsid w:val="006502EC"/>
    <w:rsid w:val="006503A1"/>
    <w:rsid w:val="00661B3C"/>
    <w:rsid w:val="00662679"/>
    <w:rsid w:val="006639E6"/>
    <w:rsid w:val="00667229"/>
    <w:rsid w:val="006673DC"/>
    <w:rsid w:val="00667D0F"/>
    <w:rsid w:val="00682BE5"/>
    <w:rsid w:val="00695144"/>
    <w:rsid w:val="00697E89"/>
    <w:rsid w:val="006A4864"/>
    <w:rsid w:val="006A5744"/>
    <w:rsid w:val="006A624B"/>
    <w:rsid w:val="006A6847"/>
    <w:rsid w:val="006B5C8B"/>
    <w:rsid w:val="006C6964"/>
    <w:rsid w:val="006C7574"/>
    <w:rsid w:val="006D0AE9"/>
    <w:rsid w:val="006D2D3B"/>
    <w:rsid w:val="006D30F5"/>
    <w:rsid w:val="006D72B0"/>
    <w:rsid w:val="006F4CE6"/>
    <w:rsid w:val="007064D3"/>
    <w:rsid w:val="007108C8"/>
    <w:rsid w:val="007138E5"/>
    <w:rsid w:val="00715E8E"/>
    <w:rsid w:val="00716290"/>
    <w:rsid w:val="00721EDF"/>
    <w:rsid w:val="00736C76"/>
    <w:rsid w:val="0074190C"/>
    <w:rsid w:val="0074649B"/>
    <w:rsid w:val="00746BA8"/>
    <w:rsid w:val="00747BF1"/>
    <w:rsid w:val="007512C2"/>
    <w:rsid w:val="0076003A"/>
    <w:rsid w:val="0076160D"/>
    <w:rsid w:val="00762576"/>
    <w:rsid w:val="00763B4B"/>
    <w:rsid w:val="00765521"/>
    <w:rsid w:val="007664BD"/>
    <w:rsid w:val="0077323B"/>
    <w:rsid w:val="007765E1"/>
    <w:rsid w:val="00777519"/>
    <w:rsid w:val="00792BEC"/>
    <w:rsid w:val="00794D4F"/>
    <w:rsid w:val="0079551C"/>
    <w:rsid w:val="007B4B4E"/>
    <w:rsid w:val="007C0B9C"/>
    <w:rsid w:val="007D1A29"/>
    <w:rsid w:val="007D1F9A"/>
    <w:rsid w:val="007D5306"/>
    <w:rsid w:val="007F38BB"/>
    <w:rsid w:val="007F7740"/>
    <w:rsid w:val="00801054"/>
    <w:rsid w:val="008030CE"/>
    <w:rsid w:val="00804383"/>
    <w:rsid w:val="0080570B"/>
    <w:rsid w:val="00807D75"/>
    <w:rsid w:val="00811956"/>
    <w:rsid w:val="008148E1"/>
    <w:rsid w:val="00817007"/>
    <w:rsid w:val="00822C21"/>
    <w:rsid w:val="00865017"/>
    <w:rsid w:val="008737C6"/>
    <w:rsid w:val="0088092F"/>
    <w:rsid w:val="0088109B"/>
    <w:rsid w:val="00882239"/>
    <w:rsid w:val="00885480"/>
    <w:rsid w:val="00895B42"/>
    <w:rsid w:val="00895ECA"/>
    <w:rsid w:val="008970BE"/>
    <w:rsid w:val="008A097B"/>
    <w:rsid w:val="008C0E73"/>
    <w:rsid w:val="008C1319"/>
    <w:rsid w:val="008C485E"/>
    <w:rsid w:val="008C5411"/>
    <w:rsid w:val="008D0E09"/>
    <w:rsid w:val="008D45C2"/>
    <w:rsid w:val="008E200C"/>
    <w:rsid w:val="008E26CD"/>
    <w:rsid w:val="008E2A28"/>
    <w:rsid w:val="008F276B"/>
    <w:rsid w:val="0091628A"/>
    <w:rsid w:val="009178CA"/>
    <w:rsid w:val="00920E5D"/>
    <w:rsid w:val="00922A59"/>
    <w:rsid w:val="009232C2"/>
    <w:rsid w:val="009254DA"/>
    <w:rsid w:val="009305B0"/>
    <w:rsid w:val="009305D5"/>
    <w:rsid w:val="00932C3A"/>
    <w:rsid w:val="009339F7"/>
    <w:rsid w:val="0093448C"/>
    <w:rsid w:val="00952A0E"/>
    <w:rsid w:val="0095388F"/>
    <w:rsid w:val="0095720E"/>
    <w:rsid w:val="0096159C"/>
    <w:rsid w:val="009701B4"/>
    <w:rsid w:val="009734BE"/>
    <w:rsid w:val="0097397A"/>
    <w:rsid w:val="00975DF6"/>
    <w:rsid w:val="0097693B"/>
    <w:rsid w:val="009811ED"/>
    <w:rsid w:val="00987E36"/>
    <w:rsid w:val="00990F0F"/>
    <w:rsid w:val="00993383"/>
    <w:rsid w:val="00996201"/>
    <w:rsid w:val="009A3275"/>
    <w:rsid w:val="009A4A6D"/>
    <w:rsid w:val="009A5942"/>
    <w:rsid w:val="009B2D69"/>
    <w:rsid w:val="009B3E1A"/>
    <w:rsid w:val="009B68C5"/>
    <w:rsid w:val="009B7E6D"/>
    <w:rsid w:val="009C3A88"/>
    <w:rsid w:val="009D0E2B"/>
    <w:rsid w:val="009D4375"/>
    <w:rsid w:val="009F135A"/>
    <w:rsid w:val="009F694F"/>
    <w:rsid w:val="00A00D97"/>
    <w:rsid w:val="00A078E0"/>
    <w:rsid w:val="00A07E5A"/>
    <w:rsid w:val="00A1072C"/>
    <w:rsid w:val="00A175CC"/>
    <w:rsid w:val="00A20E17"/>
    <w:rsid w:val="00A2372F"/>
    <w:rsid w:val="00A303A1"/>
    <w:rsid w:val="00A34728"/>
    <w:rsid w:val="00A376E6"/>
    <w:rsid w:val="00A438A8"/>
    <w:rsid w:val="00A44BFA"/>
    <w:rsid w:val="00A51A8D"/>
    <w:rsid w:val="00A52249"/>
    <w:rsid w:val="00A53045"/>
    <w:rsid w:val="00A542E0"/>
    <w:rsid w:val="00A548EF"/>
    <w:rsid w:val="00A558D4"/>
    <w:rsid w:val="00A5608F"/>
    <w:rsid w:val="00A62415"/>
    <w:rsid w:val="00A630BF"/>
    <w:rsid w:val="00A64063"/>
    <w:rsid w:val="00A75058"/>
    <w:rsid w:val="00A810DA"/>
    <w:rsid w:val="00A82CF4"/>
    <w:rsid w:val="00A84CAA"/>
    <w:rsid w:val="00A86C81"/>
    <w:rsid w:val="00A917AB"/>
    <w:rsid w:val="00A948CF"/>
    <w:rsid w:val="00AA03A2"/>
    <w:rsid w:val="00AA1095"/>
    <w:rsid w:val="00AA41DB"/>
    <w:rsid w:val="00AA474C"/>
    <w:rsid w:val="00AA756B"/>
    <w:rsid w:val="00AB3C83"/>
    <w:rsid w:val="00AB5881"/>
    <w:rsid w:val="00AB5BB2"/>
    <w:rsid w:val="00AC2D96"/>
    <w:rsid w:val="00AC30B3"/>
    <w:rsid w:val="00AD7E5F"/>
    <w:rsid w:val="00AE57DB"/>
    <w:rsid w:val="00AF3403"/>
    <w:rsid w:val="00AF6CF8"/>
    <w:rsid w:val="00AF74AF"/>
    <w:rsid w:val="00B02DC3"/>
    <w:rsid w:val="00B15DFB"/>
    <w:rsid w:val="00B17E38"/>
    <w:rsid w:val="00B25D6A"/>
    <w:rsid w:val="00B26D9D"/>
    <w:rsid w:val="00B306C9"/>
    <w:rsid w:val="00B30899"/>
    <w:rsid w:val="00B30C81"/>
    <w:rsid w:val="00B3539B"/>
    <w:rsid w:val="00B46707"/>
    <w:rsid w:val="00B54843"/>
    <w:rsid w:val="00B63C4B"/>
    <w:rsid w:val="00B71604"/>
    <w:rsid w:val="00B7310C"/>
    <w:rsid w:val="00B76CB3"/>
    <w:rsid w:val="00B86863"/>
    <w:rsid w:val="00B90699"/>
    <w:rsid w:val="00B90B0C"/>
    <w:rsid w:val="00B920A3"/>
    <w:rsid w:val="00B9404E"/>
    <w:rsid w:val="00BA20AF"/>
    <w:rsid w:val="00BB3421"/>
    <w:rsid w:val="00BB4D83"/>
    <w:rsid w:val="00BB5609"/>
    <w:rsid w:val="00BC2372"/>
    <w:rsid w:val="00BC2D83"/>
    <w:rsid w:val="00BE46C2"/>
    <w:rsid w:val="00BF663E"/>
    <w:rsid w:val="00C03CA6"/>
    <w:rsid w:val="00C04E5F"/>
    <w:rsid w:val="00C052F1"/>
    <w:rsid w:val="00C0774C"/>
    <w:rsid w:val="00C13429"/>
    <w:rsid w:val="00C14826"/>
    <w:rsid w:val="00C15633"/>
    <w:rsid w:val="00C21407"/>
    <w:rsid w:val="00C25C63"/>
    <w:rsid w:val="00C34416"/>
    <w:rsid w:val="00C357AD"/>
    <w:rsid w:val="00C364C1"/>
    <w:rsid w:val="00C36D8F"/>
    <w:rsid w:val="00C404BE"/>
    <w:rsid w:val="00C42A29"/>
    <w:rsid w:val="00C47377"/>
    <w:rsid w:val="00C4782B"/>
    <w:rsid w:val="00C47C28"/>
    <w:rsid w:val="00C54571"/>
    <w:rsid w:val="00C657CA"/>
    <w:rsid w:val="00C65EE0"/>
    <w:rsid w:val="00C70B63"/>
    <w:rsid w:val="00C73FB5"/>
    <w:rsid w:val="00C76119"/>
    <w:rsid w:val="00C7689C"/>
    <w:rsid w:val="00C77CE1"/>
    <w:rsid w:val="00C80746"/>
    <w:rsid w:val="00C82C8F"/>
    <w:rsid w:val="00C85C0D"/>
    <w:rsid w:val="00C862C9"/>
    <w:rsid w:val="00C906A3"/>
    <w:rsid w:val="00C911EC"/>
    <w:rsid w:val="00C9792D"/>
    <w:rsid w:val="00CB21D1"/>
    <w:rsid w:val="00CB2D57"/>
    <w:rsid w:val="00CC0922"/>
    <w:rsid w:val="00CD2D22"/>
    <w:rsid w:val="00CD4B2C"/>
    <w:rsid w:val="00CD5431"/>
    <w:rsid w:val="00CD75B4"/>
    <w:rsid w:val="00CE5851"/>
    <w:rsid w:val="00CE69C2"/>
    <w:rsid w:val="00CE74EB"/>
    <w:rsid w:val="00CF1161"/>
    <w:rsid w:val="00CF2491"/>
    <w:rsid w:val="00CF617A"/>
    <w:rsid w:val="00CF74CF"/>
    <w:rsid w:val="00D01397"/>
    <w:rsid w:val="00D169B6"/>
    <w:rsid w:val="00D208D6"/>
    <w:rsid w:val="00D3338C"/>
    <w:rsid w:val="00D333F0"/>
    <w:rsid w:val="00D34BFA"/>
    <w:rsid w:val="00D41FC5"/>
    <w:rsid w:val="00D460B0"/>
    <w:rsid w:val="00D466C0"/>
    <w:rsid w:val="00D53308"/>
    <w:rsid w:val="00D55DAC"/>
    <w:rsid w:val="00D56EBA"/>
    <w:rsid w:val="00D57772"/>
    <w:rsid w:val="00D6338F"/>
    <w:rsid w:val="00D65C06"/>
    <w:rsid w:val="00D7454C"/>
    <w:rsid w:val="00D758F7"/>
    <w:rsid w:val="00D75A4D"/>
    <w:rsid w:val="00D8478B"/>
    <w:rsid w:val="00D86151"/>
    <w:rsid w:val="00D872FB"/>
    <w:rsid w:val="00D87FDD"/>
    <w:rsid w:val="00D91EE9"/>
    <w:rsid w:val="00D941F0"/>
    <w:rsid w:val="00D94DD7"/>
    <w:rsid w:val="00DA4A6F"/>
    <w:rsid w:val="00DA531D"/>
    <w:rsid w:val="00DA7595"/>
    <w:rsid w:val="00DB0A68"/>
    <w:rsid w:val="00DB1828"/>
    <w:rsid w:val="00DC43A3"/>
    <w:rsid w:val="00DC53B1"/>
    <w:rsid w:val="00DC62C2"/>
    <w:rsid w:val="00DC6C6D"/>
    <w:rsid w:val="00DD0202"/>
    <w:rsid w:val="00DD0684"/>
    <w:rsid w:val="00DD1B9F"/>
    <w:rsid w:val="00DD68FC"/>
    <w:rsid w:val="00DD6B45"/>
    <w:rsid w:val="00DE4D0D"/>
    <w:rsid w:val="00DE6175"/>
    <w:rsid w:val="00DF3C0F"/>
    <w:rsid w:val="00DF6BF3"/>
    <w:rsid w:val="00E03337"/>
    <w:rsid w:val="00E035A1"/>
    <w:rsid w:val="00E1015E"/>
    <w:rsid w:val="00E11CD0"/>
    <w:rsid w:val="00E13F61"/>
    <w:rsid w:val="00E24C1C"/>
    <w:rsid w:val="00E345A3"/>
    <w:rsid w:val="00E34B58"/>
    <w:rsid w:val="00E356EF"/>
    <w:rsid w:val="00E5350C"/>
    <w:rsid w:val="00E53CC2"/>
    <w:rsid w:val="00E555D1"/>
    <w:rsid w:val="00E57B51"/>
    <w:rsid w:val="00E60BF1"/>
    <w:rsid w:val="00E60D5B"/>
    <w:rsid w:val="00E674D3"/>
    <w:rsid w:val="00E67891"/>
    <w:rsid w:val="00E84CB1"/>
    <w:rsid w:val="00E87158"/>
    <w:rsid w:val="00E92A5D"/>
    <w:rsid w:val="00E93FF9"/>
    <w:rsid w:val="00E954DC"/>
    <w:rsid w:val="00EA59B6"/>
    <w:rsid w:val="00EA63D4"/>
    <w:rsid w:val="00EB65E7"/>
    <w:rsid w:val="00EC0694"/>
    <w:rsid w:val="00EC1A88"/>
    <w:rsid w:val="00EC7BCF"/>
    <w:rsid w:val="00ED5C97"/>
    <w:rsid w:val="00ED606A"/>
    <w:rsid w:val="00EE2A6C"/>
    <w:rsid w:val="00EE31EC"/>
    <w:rsid w:val="00EF3136"/>
    <w:rsid w:val="00EF686B"/>
    <w:rsid w:val="00EF697D"/>
    <w:rsid w:val="00EF7154"/>
    <w:rsid w:val="00F0242E"/>
    <w:rsid w:val="00F05D13"/>
    <w:rsid w:val="00F10814"/>
    <w:rsid w:val="00F10D75"/>
    <w:rsid w:val="00F34EC4"/>
    <w:rsid w:val="00F36A9D"/>
    <w:rsid w:val="00F4406A"/>
    <w:rsid w:val="00F459C0"/>
    <w:rsid w:val="00F52DED"/>
    <w:rsid w:val="00F544E4"/>
    <w:rsid w:val="00F57F46"/>
    <w:rsid w:val="00F80501"/>
    <w:rsid w:val="00F8358C"/>
    <w:rsid w:val="00F84067"/>
    <w:rsid w:val="00F90952"/>
    <w:rsid w:val="00F9295A"/>
    <w:rsid w:val="00FA6B4A"/>
    <w:rsid w:val="00FA6F78"/>
    <w:rsid w:val="00FA7D38"/>
    <w:rsid w:val="00FB7146"/>
    <w:rsid w:val="00FC166F"/>
    <w:rsid w:val="00FC2CE0"/>
    <w:rsid w:val="00FC442C"/>
    <w:rsid w:val="00FC4B50"/>
    <w:rsid w:val="00FD0C23"/>
    <w:rsid w:val="00FD1288"/>
    <w:rsid w:val="00FD592E"/>
    <w:rsid w:val="00FE1665"/>
    <w:rsid w:val="00FE4EF3"/>
    <w:rsid w:val="00FF03F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2B86CB5"/>
  <w15:docId w15:val="{D546068E-0345-477B-A6E8-FC3DD172EF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52F1"/>
    <w:rPr>
      <w:rFonts w:eastAsia="BatangChe"/>
      <w:sz w:val="24"/>
      <w:szCs w:val="24"/>
    </w:rPr>
  </w:style>
  <w:style w:type="paragraph" w:styleId="Heading1">
    <w:name w:val="heading 1"/>
    <w:basedOn w:val="Normal"/>
    <w:next w:val="Normal"/>
    <w:link w:val="Heading1Char"/>
    <w:qFormat/>
    <w:rsid w:val="00DA7595"/>
    <w:pPr>
      <w:keepNext/>
      <w:jc w:val="center"/>
      <w:outlineLvl w:val="0"/>
    </w:pPr>
    <w:rPr>
      <w:b/>
      <w:bCs/>
      <w:u w:val="single"/>
    </w:rPr>
  </w:style>
  <w:style w:type="paragraph" w:styleId="Heading8">
    <w:name w:val="heading 8"/>
    <w:basedOn w:val="Normal"/>
    <w:next w:val="Normal"/>
    <w:link w:val="Heading8Char"/>
    <w:qFormat/>
    <w:rsid w:val="00DA7595"/>
    <w:pPr>
      <w:keepNext/>
      <w:widowControl w:val="0"/>
      <w:wordWrap w:val="0"/>
      <w:jc w:val="both"/>
      <w:outlineLvl w:val="7"/>
    </w:pPr>
    <w:rPr>
      <w:b/>
      <w:bCs/>
      <w:kern w:val="2"/>
      <w:sz w:val="20"/>
      <w:szCs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9B3E1A"/>
    <w:rPr>
      <w:rFonts w:eastAsia="BatangChe"/>
      <w:b/>
      <w:bCs/>
      <w:sz w:val="24"/>
      <w:szCs w:val="24"/>
      <w:u w:val="single"/>
    </w:rPr>
  </w:style>
  <w:style w:type="character" w:customStyle="1" w:styleId="Heading8Char">
    <w:name w:val="Heading 8 Char"/>
    <w:basedOn w:val="DefaultParagraphFont"/>
    <w:link w:val="Heading8"/>
    <w:locked/>
    <w:rsid w:val="009B3E1A"/>
    <w:rPr>
      <w:rFonts w:eastAsia="BatangChe"/>
      <w:b/>
      <w:bCs/>
      <w:kern w:val="2"/>
      <w:lang w:eastAsia="ko-KR"/>
    </w:rPr>
  </w:style>
  <w:style w:type="paragraph" w:styleId="Footer">
    <w:name w:val="footer"/>
    <w:basedOn w:val="Normal"/>
    <w:link w:val="FooterChar"/>
    <w:rsid w:val="00DA7595"/>
    <w:pPr>
      <w:tabs>
        <w:tab w:val="center" w:pos="4320"/>
        <w:tab w:val="right" w:pos="8640"/>
      </w:tabs>
    </w:pPr>
  </w:style>
  <w:style w:type="character" w:customStyle="1" w:styleId="FooterChar">
    <w:name w:val="Footer Char"/>
    <w:link w:val="Footer"/>
    <w:rsid w:val="008F276B"/>
    <w:rPr>
      <w:rFonts w:eastAsia="BatangChe"/>
      <w:sz w:val="24"/>
      <w:szCs w:val="24"/>
    </w:rPr>
  </w:style>
  <w:style w:type="paragraph" w:customStyle="1" w:styleId="a">
    <w:name w:val="표"/>
    <w:basedOn w:val="Normal"/>
    <w:next w:val="Normal"/>
    <w:autoRedefine/>
    <w:rsid w:val="00DA7595"/>
    <w:pPr>
      <w:widowControl w:val="0"/>
      <w:wordWrap w:val="0"/>
      <w:autoSpaceDE w:val="0"/>
      <w:autoSpaceDN w:val="0"/>
      <w:jc w:val="both"/>
    </w:pPr>
    <w:rPr>
      <w:rFonts w:ascii="Book Antiqua" w:eastAsia="GulimChe" w:hAnsi="Book Antiqua"/>
      <w:b/>
      <w:bCs/>
      <w:kern w:val="2"/>
      <w:sz w:val="28"/>
      <w:lang w:eastAsia="ko-KR"/>
    </w:rPr>
  </w:style>
  <w:style w:type="character" w:styleId="PageNumber">
    <w:name w:val="page number"/>
    <w:basedOn w:val="DefaultParagraphFont"/>
    <w:rsid w:val="00DA7595"/>
  </w:style>
  <w:style w:type="paragraph" w:styleId="NormalIndent">
    <w:name w:val="Normal Indent"/>
    <w:basedOn w:val="Normal"/>
    <w:rsid w:val="00DA7595"/>
    <w:pPr>
      <w:widowControl w:val="0"/>
      <w:wordWrap w:val="0"/>
      <w:ind w:left="851"/>
      <w:jc w:val="both"/>
    </w:pPr>
    <w:rPr>
      <w:kern w:val="2"/>
      <w:sz w:val="20"/>
      <w:szCs w:val="20"/>
      <w:lang w:eastAsia="ko-KR"/>
    </w:rPr>
  </w:style>
  <w:style w:type="paragraph" w:customStyle="1" w:styleId="Note">
    <w:name w:val="Note"/>
    <w:basedOn w:val="Normal"/>
    <w:rsid w:val="00DA7595"/>
    <w:pPr>
      <w:tabs>
        <w:tab w:val="left" w:pos="284"/>
        <w:tab w:val="left" w:pos="1134"/>
        <w:tab w:val="left" w:pos="1871"/>
        <w:tab w:val="left" w:pos="2268"/>
      </w:tabs>
      <w:spacing w:before="160"/>
      <w:jc w:val="both"/>
    </w:pPr>
    <w:rPr>
      <w:noProof/>
      <w:sz w:val="20"/>
      <w:szCs w:val="20"/>
      <w:lang w:eastAsia="ko-KR"/>
    </w:rPr>
  </w:style>
  <w:style w:type="paragraph" w:styleId="Header">
    <w:name w:val="header"/>
    <w:basedOn w:val="Normal"/>
    <w:rsid w:val="0080570B"/>
    <w:pPr>
      <w:tabs>
        <w:tab w:val="center" w:pos="4320"/>
        <w:tab w:val="right" w:pos="8640"/>
      </w:tabs>
    </w:pPr>
  </w:style>
  <w:style w:type="paragraph" w:customStyle="1" w:styleId="Equation">
    <w:name w:val="Equation"/>
    <w:basedOn w:val="Normal"/>
    <w:rsid w:val="00AD7E5F"/>
    <w:pPr>
      <w:tabs>
        <w:tab w:val="left" w:pos="794"/>
        <w:tab w:val="center" w:pos="4820"/>
        <w:tab w:val="right" w:pos="9639"/>
      </w:tabs>
      <w:overflowPunct w:val="0"/>
      <w:autoSpaceDE w:val="0"/>
      <w:autoSpaceDN w:val="0"/>
      <w:adjustRightInd w:val="0"/>
      <w:spacing w:beforeLines="50" w:before="120" w:line="240" w:lineRule="atLeast"/>
      <w:textAlignment w:val="baseline"/>
    </w:pPr>
    <w:rPr>
      <w:rFonts w:eastAsia="MS Mincho"/>
      <w:szCs w:val="22"/>
      <w:lang w:val="en-GB"/>
    </w:rPr>
  </w:style>
  <w:style w:type="paragraph" w:styleId="ListParagraph">
    <w:name w:val="List Paragraph"/>
    <w:basedOn w:val="Normal"/>
    <w:link w:val="ListParagraphChar"/>
    <w:uiPriority w:val="34"/>
    <w:qFormat/>
    <w:rsid w:val="008F276B"/>
    <w:pPr>
      <w:widowControl w:val="0"/>
      <w:spacing w:beforeLines="50" w:line="240" w:lineRule="atLeast"/>
      <w:ind w:leftChars="400" w:left="840"/>
      <w:jc w:val="both"/>
    </w:pPr>
    <w:rPr>
      <w:rFonts w:eastAsia="Times New Roman" w:cs="Angsana New"/>
      <w:kern w:val="2"/>
      <w:sz w:val="22"/>
      <w:szCs w:val="22"/>
      <w:lang w:eastAsia="ko-KR"/>
    </w:rPr>
  </w:style>
  <w:style w:type="character" w:styleId="Hyperlink">
    <w:name w:val="Hyperlink"/>
    <w:uiPriority w:val="99"/>
    <w:unhideWhenUsed/>
    <w:rsid w:val="008F276B"/>
    <w:rPr>
      <w:color w:val="0000FF"/>
      <w:u w:val="single"/>
    </w:rPr>
  </w:style>
  <w:style w:type="paragraph" w:styleId="BalloonText">
    <w:name w:val="Balloon Text"/>
    <w:basedOn w:val="Normal"/>
    <w:link w:val="BalloonTextChar"/>
    <w:rsid w:val="00C73FB5"/>
    <w:rPr>
      <w:rFonts w:ascii="Tahoma" w:hAnsi="Tahoma" w:cs="Tahoma"/>
      <w:sz w:val="16"/>
      <w:szCs w:val="16"/>
    </w:rPr>
  </w:style>
  <w:style w:type="character" w:customStyle="1" w:styleId="BalloonTextChar">
    <w:name w:val="Balloon Text Char"/>
    <w:basedOn w:val="DefaultParagraphFont"/>
    <w:link w:val="BalloonText"/>
    <w:rsid w:val="00C73FB5"/>
    <w:rPr>
      <w:rFonts w:ascii="Tahoma" w:eastAsia="BatangChe" w:hAnsi="Tahoma" w:cs="Tahoma"/>
      <w:sz w:val="16"/>
      <w:szCs w:val="16"/>
    </w:rPr>
  </w:style>
  <w:style w:type="table" w:styleId="TableGrid">
    <w:name w:val="Table Grid"/>
    <w:basedOn w:val="TableNormal"/>
    <w:uiPriority w:val="59"/>
    <w:rsid w:val="00440D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6A624B"/>
    <w:rPr>
      <w:rFonts w:ascii="Calibri" w:eastAsia="MS PGothic" w:hAnsi="Calibri"/>
      <w:sz w:val="22"/>
      <w:szCs w:val="21"/>
      <w:lang w:val="en-GB" w:eastAsia="ja-JP"/>
    </w:rPr>
  </w:style>
  <w:style w:type="character" w:customStyle="1" w:styleId="PlainTextChar">
    <w:name w:val="Plain Text Char"/>
    <w:basedOn w:val="DefaultParagraphFont"/>
    <w:link w:val="PlainText"/>
    <w:uiPriority w:val="99"/>
    <w:rsid w:val="006A624B"/>
    <w:rPr>
      <w:rFonts w:ascii="Calibri" w:eastAsia="MS PGothic" w:hAnsi="Calibri"/>
      <w:sz w:val="22"/>
      <w:szCs w:val="21"/>
      <w:lang w:val="en-GB" w:eastAsia="ja-JP"/>
    </w:rPr>
  </w:style>
  <w:style w:type="paragraph" w:styleId="NormalWeb">
    <w:name w:val="Normal (Web)"/>
    <w:basedOn w:val="Normal"/>
    <w:uiPriority w:val="99"/>
    <w:unhideWhenUsed/>
    <w:rsid w:val="0062338E"/>
    <w:pPr>
      <w:spacing w:before="100" w:beforeAutospacing="1" w:after="100" w:afterAutospacing="1"/>
    </w:pPr>
    <w:rPr>
      <w:rFonts w:eastAsiaTheme="minorEastAsia"/>
      <w:lang w:val="en-GB" w:eastAsia="ja-JP"/>
    </w:rPr>
  </w:style>
  <w:style w:type="paragraph" w:customStyle="1" w:styleId="msonormalcxspmiddle">
    <w:name w:val="msonormalcxspmiddle"/>
    <w:basedOn w:val="Normal"/>
    <w:rsid w:val="00C77CE1"/>
    <w:pPr>
      <w:spacing w:before="100" w:beforeAutospacing="1" w:after="100" w:afterAutospacing="1"/>
    </w:pPr>
    <w:rPr>
      <w:rFonts w:ascii="MS PGothic" w:eastAsia="MS PGothic" w:hAnsi="MS PGothic" w:cs="MS PGothic"/>
      <w:lang w:eastAsia="ja-JP"/>
    </w:rPr>
  </w:style>
  <w:style w:type="character" w:customStyle="1" w:styleId="UnresolvedMention1">
    <w:name w:val="Unresolved Mention1"/>
    <w:basedOn w:val="DefaultParagraphFont"/>
    <w:uiPriority w:val="99"/>
    <w:semiHidden/>
    <w:unhideWhenUsed/>
    <w:rsid w:val="00F0242E"/>
    <w:rPr>
      <w:color w:val="808080"/>
      <w:shd w:val="clear" w:color="auto" w:fill="E6E6E6"/>
    </w:rPr>
  </w:style>
  <w:style w:type="paragraph" w:styleId="Caption">
    <w:name w:val="caption"/>
    <w:basedOn w:val="Normal"/>
    <w:next w:val="Normal"/>
    <w:unhideWhenUsed/>
    <w:qFormat/>
    <w:rsid w:val="009305D5"/>
    <w:rPr>
      <w:b/>
      <w:bCs/>
      <w:sz w:val="21"/>
      <w:szCs w:val="21"/>
    </w:rPr>
  </w:style>
  <w:style w:type="paragraph" w:styleId="TOCHeading">
    <w:name w:val="TOC Heading"/>
    <w:basedOn w:val="Heading1"/>
    <w:next w:val="Normal"/>
    <w:uiPriority w:val="39"/>
    <w:unhideWhenUsed/>
    <w:qFormat/>
    <w:rsid w:val="00D941F0"/>
    <w:pPr>
      <w:keepLines/>
      <w:spacing w:before="240" w:line="259" w:lineRule="auto"/>
      <w:jc w:val="left"/>
      <w:outlineLvl w:val="9"/>
    </w:pPr>
    <w:rPr>
      <w:rFonts w:asciiTheme="majorHAnsi" w:eastAsiaTheme="majorEastAsia" w:hAnsiTheme="majorHAnsi" w:cstheme="majorBidi"/>
      <w:b w:val="0"/>
      <w:bCs w:val="0"/>
      <w:color w:val="365F91" w:themeColor="accent1" w:themeShade="BF"/>
      <w:sz w:val="32"/>
      <w:szCs w:val="32"/>
      <w:u w:val="none"/>
      <w:lang w:eastAsia="ja-JP"/>
    </w:rPr>
  </w:style>
  <w:style w:type="character" w:styleId="Strong">
    <w:name w:val="Strong"/>
    <w:basedOn w:val="DefaultParagraphFont"/>
    <w:qFormat/>
    <w:rsid w:val="00D941F0"/>
    <w:rPr>
      <w:b/>
      <w:bCs/>
    </w:rPr>
  </w:style>
  <w:style w:type="paragraph" w:styleId="TOC1">
    <w:name w:val="toc 1"/>
    <w:basedOn w:val="Normal"/>
    <w:next w:val="Normal"/>
    <w:autoRedefine/>
    <w:uiPriority w:val="39"/>
    <w:unhideWhenUsed/>
    <w:rsid w:val="00D941F0"/>
  </w:style>
  <w:style w:type="table" w:customStyle="1" w:styleId="1">
    <w:name w:val="表 (格子)1"/>
    <w:basedOn w:val="TableNormal"/>
    <w:next w:val="TableGrid"/>
    <w:uiPriority w:val="59"/>
    <w:rsid w:val="00D55DAC"/>
    <w:rPr>
      <w:rFonts w:asciiTheme="minorHAnsi" w:eastAsiaTheme="minorEastAsia" w:hAnsiTheme="minorHAnsi" w:cstheme="minorBidi"/>
      <w:kern w:val="2"/>
      <w:sz w:val="21"/>
      <w:szCs w:val="22"/>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A542E0"/>
    <w:pPr>
      <w:widowControl w:val="0"/>
      <w:ind w:leftChars="100" w:left="210"/>
      <w:jc w:val="both"/>
    </w:pPr>
    <w:rPr>
      <w:rFonts w:asciiTheme="minorHAnsi" w:eastAsiaTheme="minorEastAsia" w:hAnsiTheme="minorHAnsi" w:cstheme="minorBidi"/>
      <w:kern w:val="2"/>
      <w:sz w:val="21"/>
      <w:szCs w:val="22"/>
      <w:lang w:eastAsia="ja-JP"/>
    </w:rPr>
  </w:style>
  <w:style w:type="paragraph" w:styleId="TOC3">
    <w:name w:val="toc 3"/>
    <w:basedOn w:val="Normal"/>
    <w:next w:val="Normal"/>
    <w:autoRedefine/>
    <w:uiPriority w:val="39"/>
    <w:unhideWhenUsed/>
    <w:rsid w:val="00A542E0"/>
    <w:pPr>
      <w:widowControl w:val="0"/>
      <w:ind w:leftChars="200" w:left="420"/>
      <w:jc w:val="both"/>
    </w:pPr>
    <w:rPr>
      <w:rFonts w:asciiTheme="minorHAnsi" w:eastAsiaTheme="minorEastAsia" w:hAnsiTheme="minorHAnsi" w:cstheme="minorBidi"/>
      <w:kern w:val="2"/>
      <w:sz w:val="21"/>
      <w:szCs w:val="22"/>
      <w:lang w:eastAsia="ja-JP"/>
    </w:rPr>
  </w:style>
  <w:style w:type="paragraph" w:styleId="TOC4">
    <w:name w:val="toc 4"/>
    <w:basedOn w:val="Normal"/>
    <w:next w:val="Normal"/>
    <w:autoRedefine/>
    <w:uiPriority w:val="39"/>
    <w:unhideWhenUsed/>
    <w:rsid w:val="00A542E0"/>
    <w:pPr>
      <w:widowControl w:val="0"/>
      <w:ind w:leftChars="300" w:left="630"/>
      <w:jc w:val="both"/>
    </w:pPr>
    <w:rPr>
      <w:rFonts w:asciiTheme="minorHAnsi" w:eastAsiaTheme="minorEastAsia" w:hAnsiTheme="minorHAnsi" w:cstheme="minorBidi"/>
      <w:kern w:val="2"/>
      <w:sz w:val="21"/>
      <w:szCs w:val="22"/>
      <w:lang w:eastAsia="ja-JP"/>
    </w:rPr>
  </w:style>
  <w:style w:type="paragraph" w:styleId="TOC5">
    <w:name w:val="toc 5"/>
    <w:basedOn w:val="Normal"/>
    <w:next w:val="Normal"/>
    <w:autoRedefine/>
    <w:uiPriority w:val="39"/>
    <w:unhideWhenUsed/>
    <w:rsid w:val="00A542E0"/>
    <w:pPr>
      <w:widowControl w:val="0"/>
      <w:ind w:leftChars="400" w:left="840"/>
      <w:jc w:val="both"/>
    </w:pPr>
    <w:rPr>
      <w:rFonts w:asciiTheme="minorHAnsi" w:eastAsiaTheme="minorEastAsia" w:hAnsiTheme="minorHAnsi" w:cstheme="minorBidi"/>
      <w:kern w:val="2"/>
      <w:sz w:val="21"/>
      <w:szCs w:val="22"/>
      <w:lang w:eastAsia="ja-JP"/>
    </w:rPr>
  </w:style>
  <w:style w:type="paragraph" w:styleId="TOC6">
    <w:name w:val="toc 6"/>
    <w:basedOn w:val="Normal"/>
    <w:next w:val="Normal"/>
    <w:autoRedefine/>
    <w:uiPriority w:val="39"/>
    <w:unhideWhenUsed/>
    <w:rsid w:val="00A542E0"/>
    <w:pPr>
      <w:widowControl w:val="0"/>
      <w:ind w:leftChars="500" w:left="1050"/>
      <w:jc w:val="both"/>
    </w:pPr>
    <w:rPr>
      <w:rFonts w:asciiTheme="minorHAnsi" w:eastAsiaTheme="minorEastAsia" w:hAnsiTheme="minorHAnsi" w:cstheme="minorBidi"/>
      <w:kern w:val="2"/>
      <w:sz w:val="21"/>
      <w:szCs w:val="22"/>
      <w:lang w:eastAsia="ja-JP"/>
    </w:rPr>
  </w:style>
  <w:style w:type="paragraph" w:styleId="TOC7">
    <w:name w:val="toc 7"/>
    <w:basedOn w:val="Normal"/>
    <w:next w:val="Normal"/>
    <w:autoRedefine/>
    <w:uiPriority w:val="39"/>
    <w:unhideWhenUsed/>
    <w:rsid w:val="00A542E0"/>
    <w:pPr>
      <w:widowControl w:val="0"/>
      <w:ind w:leftChars="600" w:left="1260"/>
      <w:jc w:val="both"/>
    </w:pPr>
    <w:rPr>
      <w:rFonts w:asciiTheme="minorHAnsi" w:eastAsiaTheme="minorEastAsia" w:hAnsiTheme="minorHAnsi" w:cstheme="minorBidi"/>
      <w:kern w:val="2"/>
      <w:sz w:val="21"/>
      <w:szCs w:val="22"/>
      <w:lang w:eastAsia="ja-JP"/>
    </w:rPr>
  </w:style>
  <w:style w:type="paragraph" w:styleId="TOC8">
    <w:name w:val="toc 8"/>
    <w:basedOn w:val="Normal"/>
    <w:next w:val="Normal"/>
    <w:autoRedefine/>
    <w:uiPriority w:val="39"/>
    <w:unhideWhenUsed/>
    <w:rsid w:val="00A542E0"/>
    <w:pPr>
      <w:widowControl w:val="0"/>
      <w:ind w:leftChars="700" w:left="1470"/>
      <w:jc w:val="both"/>
    </w:pPr>
    <w:rPr>
      <w:rFonts w:asciiTheme="minorHAnsi" w:eastAsiaTheme="minorEastAsia" w:hAnsiTheme="minorHAnsi" w:cstheme="minorBidi"/>
      <w:kern w:val="2"/>
      <w:sz w:val="21"/>
      <w:szCs w:val="22"/>
      <w:lang w:eastAsia="ja-JP"/>
    </w:rPr>
  </w:style>
  <w:style w:type="paragraph" w:styleId="TOC9">
    <w:name w:val="toc 9"/>
    <w:basedOn w:val="Normal"/>
    <w:next w:val="Normal"/>
    <w:autoRedefine/>
    <w:uiPriority w:val="39"/>
    <w:unhideWhenUsed/>
    <w:rsid w:val="00A542E0"/>
    <w:pPr>
      <w:widowControl w:val="0"/>
      <w:ind w:leftChars="800" w:left="1680"/>
      <w:jc w:val="both"/>
    </w:pPr>
    <w:rPr>
      <w:rFonts w:asciiTheme="minorHAnsi" w:eastAsiaTheme="minorEastAsia" w:hAnsiTheme="minorHAnsi" w:cstheme="minorBidi"/>
      <w:kern w:val="2"/>
      <w:sz w:val="21"/>
      <w:szCs w:val="22"/>
      <w:lang w:eastAsia="ja-JP"/>
    </w:rPr>
  </w:style>
  <w:style w:type="character" w:customStyle="1" w:styleId="ListParagraphChar">
    <w:name w:val="List Paragraph Char"/>
    <w:link w:val="ListParagraph"/>
    <w:uiPriority w:val="34"/>
    <w:locked/>
    <w:rsid w:val="00523DB3"/>
    <w:rPr>
      <w:rFonts w:eastAsia="Times New Roman" w:cs="Angsana New"/>
      <w:kern w:val="2"/>
      <w:sz w:val="22"/>
      <w:szCs w:val="22"/>
      <w:lang w:eastAsia="ko-KR"/>
    </w:rPr>
  </w:style>
  <w:style w:type="paragraph" w:styleId="Title">
    <w:name w:val="Title"/>
    <w:basedOn w:val="Normal"/>
    <w:next w:val="Normal"/>
    <w:link w:val="TitleChar"/>
    <w:uiPriority w:val="5"/>
    <w:qFormat/>
    <w:rsid w:val="00523DB3"/>
    <w:pPr>
      <w:spacing w:before="240" w:after="12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5"/>
    <w:rsid w:val="00523DB3"/>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9010834">
      <w:bodyDiv w:val="1"/>
      <w:marLeft w:val="0"/>
      <w:marRight w:val="0"/>
      <w:marTop w:val="0"/>
      <w:marBottom w:val="0"/>
      <w:divBdr>
        <w:top w:val="none" w:sz="0" w:space="0" w:color="auto"/>
        <w:left w:val="none" w:sz="0" w:space="0" w:color="auto"/>
        <w:bottom w:val="none" w:sz="0" w:space="0" w:color="auto"/>
        <w:right w:val="none" w:sz="0" w:space="0" w:color="auto"/>
      </w:divBdr>
    </w:div>
    <w:div w:id="510415933">
      <w:bodyDiv w:val="1"/>
      <w:marLeft w:val="0"/>
      <w:marRight w:val="0"/>
      <w:marTop w:val="0"/>
      <w:marBottom w:val="0"/>
      <w:divBdr>
        <w:top w:val="none" w:sz="0" w:space="0" w:color="auto"/>
        <w:left w:val="none" w:sz="0" w:space="0" w:color="auto"/>
        <w:bottom w:val="none" w:sz="0" w:space="0" w:color="auto"/>
        <w:right w:val="none" w:sz="0" w:space="0" w:color="auto"/>
      </w:divBdr>
    </w:div>
    <w:div w:id="535436075">
      <w:bodyDiv w:val="1"/>
      <w:marLeft w:val="0"/>
      <w:marRight w:val="0"/>
      <w:marTop w:val="0"/>
      <w:marBottom w:val="0"/>
      <w:divBdr>
        <w:top w:val="none" w:sz="0" w:space="0" w:color="auto"/>
        <w:left w:val="none" w:sz="0" w:space="0" w:color="auto"/>
        <w:bottom w:val="none" w:sz="0" w:space="0" w:color="auto"/>
        <w:right w:val="none" w:sz="0" w:space="0" w:color="auto"/>
      </w:divBdr>
      <w:divsChild>
        <w:div w:id="37897593">
          <w:marLeft w:val="1526"/>
          <w:marRight w:val="0"/>
          <w:marTop w:val="0"/>
          <w:marBottom w:val="0"/>
          <w:divBdr>
            <w:top w:val="none" w:sz="0" w:space="0" w:color="auto"/>
            <w:left w:val="none" w:sz="0" w:space="0" w:color="auto"/>
            <w:bottom w:val="none" w:sz="0" w:space="0" w:color="auto"/>
            <w:right w:val="none" w:sz="0" w:space="0" w:color="auto"/>
          </w:divBdr>
        </w:div>
        <w:div w:id="40981918">
          <w:marLeft w:val="1526"/>
          <w:marRight w:val="0"/>
          <w:marTop w:val="0"/>
          <w:marBottom w:val="0"/>
          <w:divBdr>
            <w:top w:val="none" w:sz="0" w:space="0" w:color="auto"/>
            <w:left w:val="none" w:sz="0" w:space="0" w:color="auto"/>
            <w:bottom w:val="none" w:sz="0" w:space="0" w:color="auto"/>
            <w:right w:val="none" w:sz="0" w:space="0" w:color="auto"/>
          </w:divBdr>
        </w:div>
        <w:div w:id="278801436">
          <w:marLeft w:val="547"/>
          <w:marRight w:val="0"/>
          <w:marTop w:val="96"/>
          <w:marBottom w:val="0"/>
          <w:divBdr>
            <w:top w:val="none" w:sz="0" w:space="0" w:color="auto"/>
            <w:left w:val="none" w:sz="0" w:space="0" w:color="auto"/>
            <w:bottom w:val="none" w:sz="0" w:space="0" w:color="auto"/>
            <w:right w:val="none" w:sz="0" w:space="0" w:color="auto"/>
          </w:divBdr>
        </w:div>
        <w:div w:id="683020401">
          <w:marLeft w:val="1526"/>
          <w:marRight w:val="0"/>
          <w:marTop w:val="0"/>
          <w:marBottom w:val="0"/>
          <w:divBdr>
            <w:top w:val="none" w:sz="0" w:space="0" w:color="auto"/>
            <w:left w:val="none" w:sz="0" w:space="0" w:color="auto"/>
            <w:bottom w:val="none" w:sz="0" w:space="0" w:color="auto"/>
            <w:right w:val="none" w:sz="0" w:space="0" w:color="auto"/>
          </w:divBdr>
        </w:div>
        <w:div w:id="710692689">
          <w:marLeft w:val="547"/>
          <w:marRight w:val="0"/>
          <w:marTop w:val="96"/>
          <w:marBottom w:val="0"/>
          <w:divBdr>
            <w:top w:val="none" w:sz="0" w:space="0" w:color="auto"/>
            <w:left w:val="none" w:sz="0" w:space="0" w:color="auto"/>
            <w:bottom w:val="none" w:sz="0" w:space="0" w:color="auto"/>
            <w:right w:val="none" w:sz="0" w:space="0" w:color="auto"/>
          </w:divBdr>
        </w:div>
        <w:div w:id="723913345">
          <w:marLeft w:val="1526"/>
          <w:marRight w:val="0"/>
          <w:marTop w:val="0"/>
          <w:marBottom w:val="0"/>
          <w:divBdr>
            <w:top w:val="none" w:sz="0" w:space="0" w:color="auto"/>
            <w:left w:val="none" w:sz="0" w:space="0" w:color="auto"/>
            <w:bottom w:val="none" w:sz="0" w:space="0" w:color="auto"/>
            <w:right w:val="none" w:sz="0" w:space="0" w:color="auto"/>
          </w:divBdr>
        </w:div>
        <w:div w:id="763382393">
          <w:marLeft w:val="1526"/>
          <w:marRight w:val="0"/>
          <w:marTop w:val="0"/>
          <w:marBottom w:val="0"/>
          <w:divBdr>
            <w:top w:val="none" w:sz="0" w:space="0" w:color="auto"/>
            <w:left w:val="none" w:sz="0" w:space="0" w:color="auto"/>
            <w:bottom w:val="none" w:sz="0" w:space="0" w:color="auto"/>
            <w:right w:val="none" w:sz="0" w:space="0" w:color="auto"/>
          </w:divBdr>
        </w:div>
        <w:div w:id="1459030453">
          <w:marLeft w:val="1526"/>
          <w:marRight w:val="0"/>
          <w:marTop w:val="0"/>
          <w:marBottom w:val="0"/>
          <w:divBdr>
            <w:top w:val="none" w:sz="0" w:space="0" w:color="auto"/>
            <w:left w:val="none" w:sz="0" w:space="0" w:color="auto"/>
            <w:bottom w:val="none" w:sz="0" w:space="0" w:color="auto"/>
            <w:right w:val="none" w:sz="0" w:space="0" w:color="auto"/>
          </w:divBdr>
        </w:div>
        <w:div w:id="1524201580">
          <w:marLeft w:val="1526"/>
          <w:marRight w:val="0"/>
          <w:marTop w:val="0"/>
          <w:marBottom w:val="0"/>
          <w:divBdr>
            <w:top w:val="none" w:sz="0" w:space="0" w:color="auto"/>
            <w:left w:val="none" w:sz="0" w:space="0" w:color="auto"/>
            <w:bottom w:val="none" w:sz="0" w:space="0" w:color="auto"/>
            <w:right w:val="none" w:sz="0" w:space="0" w:color="auto"/>
          </w:divBdr>
        </w:div>
        <w:div w:id="1800026275">
          <w:marLeft w:val="1526"/>
          <w:marRight w:val="0"/>
          <w:marTop w:val="0"/>
          <w:marBottom w:val="0"/>
          <w:divBdr>
            <w:top w:val="none" w:sz="0" w:space="0" w:color="auto"/>
            <w:left w:val="none" w:sz="0" w:space="0" w:color="auto"/>
            <w:bottom w:val="none" w:sz="0" w:space="0" w:color="auto"/>
            <w:right w:val="none" w:sz="0" w:space="0" w:color="auto"/>
          </w:divBdr>
        </w:div>
      </w:divsChild>
    </w:div>
    <w:div w:id="686173124">
      <w:bodyDiv w:val="1"/>
      <w:marLeft w:val="0"/>
      <w:marRight w:val="0"/>
      <w:marTop w:val="0"/>
      <w:marBottom w:val="0"/>
      <w:divBdr>
        <w:top w:val="none" w:sz="0" w:space="0" w:color="auto"/>
        <w:left w:val="none" w:sz="0" w:space="0" w:color="auto"/>
        <w:bottom w:val="none" w:sz="0" w:space="0" w:color="auto"/>
        <w:right w:val="none" w:sz="0" w:space="0" w:color="auto"/>
      </w:divBdr>
    </w:div>
    <w:div w:id="705522950">
      <w:bodyDiv w:val="1"/>
      <w:marLeft w:val="0"/>
      <w:marRight w:val="0"/>
      <w:marTop w:val="0"/>
      <w:marBottom w:val="0"/>
      <w:divBdr>
        <w:top w:val="none" w:sz="0" w:space="0" w:color="auto"/>
        <w:left w:val="none" w:sz="0" w:space="0" w:color="auto"/>
        <w:bottom w:val="none" w:sz="0" w:space="0" w:color="auto"/>
        <w:right w:val="none" w:sz="0" w:space="0" w:color="auto"/>
      </w:divBdr>
    </w:div>
    <w:div w:id="757990736">
      <w:bodyDiv w:val="1"/>
      <w:marLeft w:val="0"/>
      <w:marRight w:val="0"/>
      <w:marTop w:val="0"/>
      <w:marBottom w:val="0"/>
      <w:divBdr>
        <w:top w:val="none" w:sz="0" w:space="0" w:color="auto"/>
        <w:left w:val="none" w:sz="0" w:space="0" w:color="auto"/>
        <w:bottom w:val="none" w:sz="0" w:space="0" w:color="auto"/>
        <w:right w:val="none" w:sz="0" w:space="0" w:color="auto"/>
      </w:divBdr>
    </w:div>
    <w:div w:id="815880428">
      <w:bodyDiv w:val="1"/>
      <w:marLeft w:val="0"/>
      <w:marRight w:val="0"/>
      <w:marTop w:val="0"/>
      <w:marBottom w:val="0"/>
      <w:divBdr>
        <w:top w:val="none" w:sz="0" w:space="0" w:color="auto"/>
        <w:left w:val="none" w:sz="0" w:space="0" w:color="auto"/>
        <w:bottom w:val="none" w:sz="0" w:space="0" w:color="auto"/>
        <w:right w:val="none" w:sz="0" w:space="0" w:color="auto"/>
      </w:divBdr>
    </w:div>
    <w:div w:id="820655593">
      <w:bodyDiv w:val="1"/>
      <w:marLeft w:val="0"/>
      <w:marRight w:val="0"/>
      <w:marTop w:val="0"/>
      <w:marBottom w:val="0"/>
      <w:divBdr>
        <w:top w:val="none" w:sz="0" w:space="0" w:color="auto"/>
        <w:left w:val="none" w:sz="0" w:space="0" w:color="auto"/>
        <w:bottom w:val="none" w:sz="0" w:space="0" w:color="auto"/>
        <w:right w:val="none" w:sz="0" w:space="0" w:color="auto"/>
      </w:divBdr>
      <w:divsChild>
        <w:div w:id="74327227">
          <w:marLeft w:val="1526"/>
          <w:marRight w:val="0"/>
          <w:marTop w:val="0"/>
          <w:marBottom w:val="0"/>
          <w:divBdr>
            <w:top w:val="none" w:sz="0" w:space="0" w:color="auto"/>
            <w:left w:val="none" w:sz="0" w:space="0" w:color="auto"/>
            <w:bottom w:val="none" w:sz="0" w:space="0" w:color="auto"/>
            <w:right w:val="none" w:sz="0" w:space="0" w:color="auto"/>
          </w:divBdr>
        </w:div>
        <w:div w:id="119687086">
          <w:marLeft w:val="1526"/>
          <w:marRight w:val="0"/>
          <w:marTop w:val="0"/>
          <w:marBottom w:val="0"/>
          <w:divBdr>
            <w:top w:val="none" w:sz="0" w:space="0" w:color="auto"/>
            <w:left w:val="none" w:sz="0" w:space="0" w:color="auto"/>
            <w:bottom w:val="none" w:sz="0" w:space="0" w:color="auto"/>
            <w:right w:val="none" w:sz="0" w:space="0" w:color="auto"/>
          </w:divBdr>
        </w:div>
        <w:div w:id="173500457">
          <w:marLeft w:val="1526"/>
          <w:marRight w:val="0"/>
          <w:marTop w:val="0"/>
          <w:marBottom w:val="0"/>
          <w:divBdr>
            <w:top w:val="none" w:sz="0" w:space="0" w:color="auto"/>
            <w:left w:val="none" w:sz="0" w:space="0" w:color="auto"/>
            <w:bottom w:val="none" w:sz="0" w:space="0" w:color="auto"/>
            <w:right w:val="none" w:sz="0" w:space="0" w:color="auto"/>
          </w:divBdr>
        </w:div>
        <w:div w:id="223177814">
          <w:marLeft w:val="562"/>
          <w:marRight w:val="0"/>
          <w:marTop w:val="120"/>
          <w:marBottom w:val="0"/>
          <w:divBdr>
            <w:top w:val="none" w:sz="0" w:space="0" w:color="auto"/>
            <w:left w:val="none" w:sz="0" w:space="0" w:color="auto"/>
            <w:bottom w:val="none" w:sz="0" w:space="0" w:color="auto"/>
            <w:right w:val="none" w:sz="0" w:space="0" w:color="auto"/>
          </w:divBdr>
        </w:div>
        <w:div w:id="308556323">
          <w:marLeft w:val="1526"/>
          <w:marRight w:val="0"/>
          <w:marTop w:val="0"/>
          <w:marBottom w:val="0"/>
          <w:divBdr>
            <w:top w:val="none" w:sz="0" w:space="0" w:color="auto"/>
            <w:left w:val="none" w:sz="0" w:space="0" w:color="auto"/>
            <w:bottom w:val="none" w:sz="0" w:space="0" w:color="auto"/>
            <w:right w:val="none" w:sz="0" w:space="0" w:color="auto"/>
          </w:divBdr>
        </w:div>
        <w:div w:id="355693743">
          <w:marLeft w:val="1526"/>
          <w:marRight w:val="0"/>
          <w:marTop w:val="0"/>
          <w:marBottom w:val="0"/>
          <w:divBdr>
            <w:top w:val="none" w:sz="0" w:space="0" w:color="auto"/>
            <w:left w:val="none" w:sz="0" w:space="0" w:color="auto"/>
            <w:bottom w:val="none" w:sz="0" w:space="0" w:color="auto"/>
            <w:right w:val="none" w:sz="0" w:space="0" w:color="auto"/>
          </w:divBdr>
        </w:div>
        <w:div w:id="423497172">
          <w:marLeft w:val="562"/>
          <w:marRight w:val="0"/>
          <w:marTop w:val="0"/>
          <w:marBottom w:val="0"/>
          <w:divBdr>
            <w:top w:val="none" w:sz="0" w:space="0" w:color="auto"/>
            <w:left w:val="none" w:sz="0" w:space="0" w:color="auto"/>
            <w:bottom w:val="none" w:sz="0" w:space="0" w:color="auto"/>
            <w:right w:val="none" w:sz="0" w:space="0" w:color="auto"/>
          </w:divBdr>
        </w:div>
        <w:div w:id="721757236">
          <w:marLeft w:val="1526"/>
          <w:marRight w:val="0"/>
          <w:marTop w:val="0"/>
          <w:marBottom w:val="0"/>
          <w:divBdr>
            <w:top w:val="none" w:sz="0" w:space="0" w:color="auto"/>
            <w:left w:val="none" w:sz="0" w:space="0" w:color="auto"/>
            <w:bottom w:val="none" w:sz="0" w:space="0" w:color="auto"/>
            <w:right w:val="none" w:sz="0" w:space="0" w:color="auto"/>
          </w:divBdr>
        </w:div>
        <w:div w:id="777018482">
          <w:marLeft w:val="1526"/>
          <w:marRight w:val="0"/>
          <w:marTop w:val="0"/>
          <w:marBottom w:val="0"/>
          <w:divBdr>
            <w:top w:val="none" w:sz="0" w:space="0" w:color="auto"/>
            <w:left w:val="none" w:sz="0" w:space="0" w:color="auto"/>
            <w:bottom w:val="none" w:sz="0" w:space="0" w:color="auto"/>
            <w:right w:val="none" w:sz="0" w:space="0" w:color="auto"/>
          </w:divBdr>
        </w:div>
        <w:div w:id="777725149">
          <w:marLeft w:val="562"/>
          <w:marRight w:val="0"/>
          <w:marTop w:val="120"/>
          <w:marBottom w:val="0"/>
          <w:divBdr>
            <w:top w:val="none" w:sz="0" w:space="0" w:color="auto"/>
            <w:left w:val="none" w:sz="0" w:space="0" w:color="auto"/>
            <w:bottom w:val="none" w:sz="0" w:space="0" w:color="auto"/>
            <w:right w:val="none" w:sz="0" w:space="0" w:color="auto"/>
          </w:divBdr>
        </w:div>
        <w:div w:id="866910725">
          <w:marLeft w:val="1526"/>
          <w:marRight w:val="0"/>
          <w:marTop w:val="0"/>
          <w:marBottom w:val="0"/>
          <w:divBdr>
            <w:top w:val="none" w:sz="0" w:space="0" w:color="auto"/>
            <w:left w:val="none" w:sz="0" w:space="0" w:color="auto"/>
            <w:bottom w:val="none" w:sz="0" w:space="0" w:color="auto"/>
            <w:right w:val="none" w:sz="0" w:space="0" w:color="auto"/>
          </w:divBdr>
        </w:div>
        <w:div w:id="893085373">
          <w:marLeft w:val="1526"/>
          <w:marRight w:val="0"/>
          <w:marTop w:val="0"/>
          <w:marBottom w:val="0"/>
          <w:divBdr>
            <w:top w:val="none" w:sz="0" w:space="0" w:color="auto"/>
            <w:left w:val="none" w:sz="0" w:space="0" w:color="auto"/>
            <w:bottom w:val="none" w:sz="0" w:space="0" w:color="auto"/>
            <w:right w:val="none" w:sz="0" w:space="0" w:color="auto"/>
          </w:divBdr>
        </w:div>
        <w:div w:id="1116942608">
          <w:marLeft w:val="1526"/>
          <w:marRight w:val="0"/>
          <w:marTop w:val="0"/>
          <w:marBottom w:val="0"/>
          <w:divBdr>
            <w:top w:val="none" w:sz="0" w:space="0" w:color="auto"/>
            <w:left w:val="none" w:sz="0" w:space="0" w:color="auto"/>
            <w:bottom w:val="none" w:sz="0" w:space="0" w:color="auto"/>
            <w:right w:val="none" w:sz="0" w:space="0" w:color="auto"/>
          </w:divBdr>
        </w:div>
        <w:div w:id="1529642438">
          <w:marLeft w:val="1526"/>
          <w:marRight w:val="0"/>
          <w:marTop w:val="0"/>
          <w:marBottom w:val="0"/>
          <w:divBdr>
            <w:top w:val="none" w:sz="0" w:space="0" w:color="auto"/>
            <w:left w:val="none" w:sz="0" w:space="0" w:color="auto"/>
            <w:bottom w:val="none" w:sz="0" w:space="0" w:color="auto"/>
            <w:right w:val="none" w:sz="0" w:space="0" w:color="auto"/>
          </w:divBdr>
        </w:div>
        <w:div w:id="1833793613">
          <w:marLeft w:val="1526"/>
          <w:marRight w:val="0"/>
          <w:marTop w:val="0"/>
          <w:marBottom w:val="0"/>
          <w:divBdr>
            <w:top w:val="none" w:sz="0" w:space="0" w:color="auto"/>
            <w:left w:val="none" w:sz="0" w:space="0" w:color="auto"/>
            <w:bottom w:val="none" w:sz="0" w:space="0" w:color="auto"/>
            <w:right w:val="none" w:sz="0" w:space="0" w:color="auto"/>
          </w:divBdr>
        </w:div>
        <w:div w:id="1893302185">
          <w:marLeft w:val="1526"/>
          <w:marRight w:val="0"/>
          <w:marTop w:val="0"/>
          <w:marBottom w:val="0"/>
          <w:divBdr>
            <w:top w:val="none" w:sz="0" w:space="0" w:color="auto"/>
            <w:left w:val="none" w:sz="0" w:space="0" w:color="auto"/>
            <w:bottom w:val="none" w:sz="0" w:space="0" w:color="auto"/>
            <w:right w:val="none" w:sz="0" w:space="0" w:color="auto"/>
          </w:divBdr>
        </w:div>
        <w:div w:id="1974214483">
          <w:marLeft w:val="1526"/>
          <w:marRight w:val="0"/>
          <w:marTop w:val="0"/>
          <w:marBottom w:val="0"/>
          <w:divBdr>
            <w:top w:val="none" w:sz="0" w:space="0" w:color="auto"/>
            <w:left w:val="none" w:sz="0" w:space="0" w:color="auto"/>
            <w:bottom w:val="none" w:sz="0" w:space="0" w:color="auto"/>
            <w:right w:val="none" w:sz="0" w:space="0" w:color="auto"/>
          </w:divBdr>
        </w:div>
      </w:divsChild>
    </w:div>
    <w:div w:id="865405327">
      <w:bodyDiv w:val="1"/>
      <w:marLeft w:val="0"/>
      <w:marRight w:val="0"/>
      <w:marTop w:val="0"/>
      <w:marBottom w:val="0"/>
      <w:divBdr>
        <w:top w:val="none" w:sz="0" w:space="0" w:color="auto"/>
        <w:left w:val="none" w:sz="0" w:space="0" w:color="auto"/>
        <w:bottom w:val="none" w:sz="0" w:space="0" w:color="auto"/>
        <w:right w:val="none" w:sz="0" w:space="0" w:color="auto"/>
      </w:divBdr>
      <w:divsChild>
        <w:div w:id="415446880">
          <w:marLeft w:val="547"/>
          <w:marRight w:val="0"/>
          <w:marTop w:val="0"/>
          <w:marBottom w:val="0"/>
          <w:divBdr>
            <w:top w:val="none" w:sz="0" w:space="0" w:color="auto"/>
            <w:left w:val="none" w:sz="0" w:space="0" w:color="auto"/>
            <w:bottom w:val="none" w:sz="0" w:space="0" w:color="auto"/>
            <w:right w:val="none" w:sz="0" w:space="0" w:color="auto"/>
          </w:divBdr>
        </w:div>
        <w:div w:id="989748619">
          <w:marLeft w:val="547"/>
          <w:marRight w:val="0"/>
          <w:marTop w:val="0"/>
          <w:marBottom w:val="0"/>
          <w:divBdr>
            <w:top w:val="none" w:sz="0" w:space="0" w:color="auto"/>
            <w:left w:val="none" w:sz="0" w:space="0" w:color="auto"/>
            <w:bottom w:val="none" w:sz="0" w:space="0" w:color="auto"/>
            <w:right w:val="none" w:sz="0" w:space="0" w:color="auto"/>
          </w:divBdr>
        </w:div>
        <w:div w:id="2038658553">
          <w:marLeft w:val="547"/>
          <w:marRight w:val="0"/>
          <w:marTop w:val="0"/>
          <w:marBottom w:val="0"/>
          <w:divBdr>
            <w:top w:val="none" w:sz="0" w:space="0" w:color="auto"/>
            <w:left w:val="none" w:sz="0" w:space="0" w:color="auto"/>
            <w:bottom w:val="none" w:sz="0" w:space="0" w:color="auto"/>
            <w:right w:val="none" w:sz="0" w:space="0" w:color="auto"/>
          </w:divBdr>
        </w:div>
        <w:div w:id="2142726014">
          <w:marLeft w:val="547"/>
          <w:marRight w:val="0"/>
          <w:marTop w:val="0"/>
          <w:marBottom w:val="0"/>
          <w:divBdr>
            <w:top w:val="none" w:sz="0" w:space="0" w:color="auto"/>
            <w:left w:val="none" w:sz="0" w:space="0" w:color="auto"/>
            <w:bottom w:val="none" w:sz="0" w:space="0" w:color="auto"/>
            <w:right w:val="none" w:sz="0" w:space="0" w:color="auto"/>
          </w:divBdr>
        </w:div>
      </w:divsChild>
    </w:div>
    <w:div w:id="1047290911">
      <w:bodyDiv w:val="1"/>
      <w:marLeft w:val="0"/>
      <w:marRight w:val="0"/>
      <w:marTop w:val="0"/>
      <w:marBottom w:val="0"/>
      <w:divBdr>
        <w:top w:val="none" w:sz="0" w:space="0" w:color="auto"/>
        <w:left w:val="none" w:sz="0" w:space="0" w:color="auto"/>
        <w:bottom w:val="none" w:sz="0" w:space="0" w:color="auto"/>
        <w:right w:val="none" w:sz="0" w:space="0" w:color="auto"/>
      </w:divBdr>
    </w:div>
    <w:div w:id="1373313063">
      <w:bodyDiv w:val="1"/>
      <w:marLeft w:val="0"/>
      <w:marRight w:val="0"/>
      <w:marTop w:val="0"/>
      <w:marBottom w:val="0"/>
      <w:divBdr>
        <w:top w:val="none" w:sz="0" w:space="0" w:color="auto"/>
        <w:left w:val="none" w:sz="0" w:space="0" w:color="auto"/>
        <w:bottom w:val="none" w:sz="0" w:space="0" w:color="auto"/>
        <w:right w:val="none" w:sz="0" w:space="0" w:color="auto"/>
      </w:divBdr>
    </w:div>
    <w:div w:id="1603414367">
      <w:bodyDiv w:val="1"/>
      <w:marLeft w:val="0"/>
      <w:marRight w:val="0"/>
      <w:marTop w:val="0"/>
      <w:marBottom w:val="0"/>
      <w:divBdr>
        <w:top w:val="none" w:sz="0" w:space="0" w:color="auto"/>
        <w:left w:val="none" w:sz="0" w:space="0" w:color="auto"/>
        <w:bottom w:val="none" w:sz="0" w:space="0" w:color="auto"/>
        <w:right w:val="none" w:sz="0" w:space="0" w:color="auto"/>
      </w:divBdr>
    </w:div>
    <w:div w:id="1817914384">
      <w:bodyDiv w:val="1"/>
      <w:marLeft w:val="0"/>
      <w:marRight w:val="0"/>
      <w:marTop w:val="0"/>
      <w:marBottom w:val="0"/>
      <w:divBdr>
        <w:top w:val="none" w:sz="0" w:space="0" w:color="auto"/>
        <w:left w:val="none" w:sz="0" w:space="0" w:color="auto"/>
        <w:bottom w:val="none" w:sz="0" w:space="0" w:color="auto"/>
        <w:right w:val="none" w:sz="0" w:space="0" w:color="auto"/>
      </w:divBdr>
    </w:div>
    <w:div w:id="1901668698">
      <w:bodyDiv w:val="1"/>
      <w:marLeft w:val="0"/>
      <w:marRight w:val="0"/>
      <w:marTop w:val="0"/>
      <w:marBottom w:val="0"/>
      <w:divBdr>
        <w:top w:val="none" w:sz="0" w:space="0" w:color="auto"/>
        <w:left w:val="none" w:sz="0" w:space="0" w:color="auto"/>
        <w:bottom w:val="none" w:sz="0" w:space="0" w:color="auto"/>
        <w:right w:val="none" w:sz="0" w:space="0" w:color="auto"/>
      </w:divBdr>
    </w:div>
    <w:div w:id="2061904228">
      <w:bodyDiv w:val="1"/>
      <w:marLeft w:val="0"/>
      <w:marRight w:val="0"/>
      <w:marTop w:val="0"/>
      <w:marBottom w:val="0"/>
      <w:divBdr>
        <w:top w:val="none" w:sz="0" w:space="0" w:color="auto"/>
        <w:left w:val="none" w:sz="0" w:space="0" w:color="auto"/>
        <w:bottom w:val="none" w:sz="0" w:space="0" w:color="auto"/>
        <w:right w:val="none" w:sz="0" w:space="0" w:color="auto"/>
      </w:divBdr>
      <w:divsChild>
        <w:div w:id="521674804">
          <w:marLeft w:val="446"/>
          <w:marRight w:val="0"/>
          <w:marTop w:val="0"/>
          <w:marBottom w:val="0"/>
          <w:divBdr>
            <w:top w:val="none" w:sz="0" w:space="0" w:color="auto"/>
            <w:left w:val="none" w:sz="0" w:space="0" w:color="auto"/>
            <w:bottom w:val="none" w:sz="0" w:space="0" w:color="auto"/>
            <w:right w:val="none" w:sz="0" w:space="0" w:color="auto"/>
          </w:divBdr>
        </w:div>
        <w:div w:id="2119399853">
          <w:marLeft w:val="446"/>
          <w:marRight w:val="0"/>
          <w:marTop w:val="0"/>
          <w:marBottom w:val="0"/>
          <w:divBdr>
            <w:top w:val="none" w:sz="0" w:space="0" w:color="auto"/>
            <w:left w:val="none" w:sz="0" w:space="0" w:color="auto"/>
            <w:bottom w:val="none" w:sz="0" w:space="0" w:color="auto"/>
            <w:right w:val="none" w:sz="0" w:space="0" w:color="auto"/>
          </w:divBdr>
        </w:div>
        <w:div w:id="515123376">
          <w:marLeft w:val="446"/>
          <w:marRight w:val="0"/>
          <w:marTop w:val="0"/>
          <w:marBottom w:val="0"/>
          <w:divBdr>
            <w:top w:val="none" w:sz="0" w:space="0" w:color="auto"/>
            <w:left w:val="none" w:sz="0" w:space="0" w:color="auto"/>
            <w:bottom w:val="none" w:sz="0" w:space="0" w:color="auto"/>
            <w:right w:val="none" w:sz="0" w:space="0" w:color="auto"/>
          </w:divBdr>
        </w:div>
      </w:divsChild>
    </w:div>
    <w:div w:id="2097246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www.aptsec.org/2015-CI3-DOCS-INP" TargetMode="External"/><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9.emf"/><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package" Target="embeddings/Microsoft_Excel_Worksheet1.xlsx"/><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emf"/></Relationships>
</file>

<file path=word/_rels/settings.xml.rels><?xml version="1.0" encoding="UTF-8" standalone="yes"?>
<Relationships xmlns="http://schemas.openxmlformats.org/package/2006/relationships"><Relationship Id="rId1" Type="http://schemas.openxmlformats.org/officeDocument/2006/relationships/attachedTemplate" Target="file:///D:\APT%20Docs\ASTAP\ASTAP-22\Documents\ASTAP-22%20Docu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36B332-8BAC-4F05-9559-C76D66E11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ASTAP-22 Document Template.dot</Template>
  <TotalTime>21</TotalTime>
  <Pages>47</Pages>
  <Words>11842</Words>
  <Characters>67502</Characters>
  <Application>Microsoft Office Word</Application>
  <DocSecurity>0</DocSecurity>
  <Lines>562</Lines>
  <Paragraphs>158</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APT</Company>
  <LinksUpToDate>false</LinksUpToDate>
  <CharactersWithSpaces>79186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Forhadul Parvez</dc:creator>
  <cp:keywords/>
  <dc:description/>
  <cp:lastModifiedBy>Nyan Win</cp:lastModifiedBy>
  <cp:revision>2</cp:revision>
  <cp:lastPrinted>2018-05-10T05:45:00Z</cp:lastPrinted>
  <dcterms:created xsi:type="dcterms:W3CDTF">2018-05-25T05:30:00Z</dcterms:created>
  <dcterms:modified xsi:type="dcterms:W3CDTF">2018-06-15T01:16:00Z</dcterms:modified>
</cp:coreProperties>
</file>